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34" w:rsidRDefault="00D51A34" w:rsidP="00D51A34">
      <w:pPr>
        <w:jc w:val="center"/>
      </w:pPr>
      <w:bookmarkStart w:id="0" w:name="_GoBack"/>
      <w:bookmarkEnd w:id="0"/>
      <w:r>
        <w:t>Annual Program Reports for the Council for the Accreditation of Educator Preparation</w:t>
      </w:r>
    </w:p>
    <w:p w:rsidR="00D51A34" w:rsidRDefault="00C0116E" w:rsidP="00D51A34">
      <w:pPr>
        <w:jc w:val="center"/>
      </w:pPr>
      <w:r>
        <w:t>2020</w:t>
      </w:r>
      <w:r w:rsidR="00D51A34">
        <w:t xml:space="preserve"> Report and Eight Reporting Measures</w:t>
      </w:r>
    </w:p>
    <w:p w:rsidR="00D51A34" w:rsidRPr="00D51A34" w:rsidRDefault="00D51A34" w:rsidP="00D51A34">
      <w:pPr>
        <w:rPr>
          <w:b/>
        </w:rPr>
      </w:pPr>
      <w:r w:rsidRPr="00D51A34">
        <w:rPr>
          <w:b/>
        </w:rPr>
        <w:t>Four Impact Measures</w:t>
      </w:r>
    </w:p>
    <w:p w:rsidR="00D51A34" w:rsidRDefault="00D51A34" w:rsidP="00D51A34">
      <w:pPr>
        <w:pStyle w:val="ListParagraph"/>
        <w:numPr>
          <w:ilvl w:val="0"/>
          <w:numId w:val="1"/>
        </w:numPr>
        <w:rPr>
          <w:i/>
        </w:rPr>
      </w:pPr>
      <w:r w:rsidRPr="00D51A34">
        <w:rPr>
          <w:i/>
        </w:rPr>
        <w:t>Impact on P-12 learning and development (Component 4.1)</w:t>
      </w:r>
    </w:p>
    <w:p w:rsidR="00D51A34" w:rsidRDefault="00A40CFE" w:rsidP="009F3A35">
      <w:pPr>
        <w:spacing w:after="0" w:line="240" w:lineRule="auto"/>
        <w:ind w:left="360"/>
      </w:pPr>
      <w:r>
        <w:t xml:space="preserve">The </w:t>
      </w:r>
      <w:r w:rsidR="00D51A34">
        <w:t>Value Added Model (VAM) is used in the State of Florida to measure student learning growth</w:t>
      </w:r>
      <w:r>
        <w:t xml:space="preserve"> for each</w:t>
      </w:r>
      <w:r w:rsidR="00D51A34">
        <w:t xml:space="preserve"> individual </w:t>
      </w:r>
      <w:r w:rsidR="00BF7EB5">
        <w:t>t</w:t>
      </w:r>
      <w:r>
        <w:t>eacher</w:t>
      </w:r>
      <w:r w:rsidR="00D51A34">
        <w:t xml:space="preserve">.  The following table is the VAM </w:t>
      </w:r>
      <w:r>
        <w:t xml:space="preserve">score for each of our </w:t>
      </w:r>
      <w:r w:rsidR="00D51A34">
        <w:t>program</w:t>
      </w:r>
      <w:r>
        <w:t>s</w:t>
      </w:r>
      <w:r w:rsidR="00D51A34">
        <w:t xml:space="preserve"> in </w:t>
      </w:r>
      <w:r w:rsidR="001338BD">
        <w:t xml:space="preserve">from 2015-2016 to </w:t>
      </w:r>
      <w:r w:rsidR="00D51A34">
        <w:t>201</w:t>
      </w:r>
      <w:r w:rsidR="001338BD">
        <w:t>7</w:t>
      </w:r>
      <w:r w:rsidR="00D51A34">
        <w:t>-201</w:t>
      </w:r>
      <w:r w:rsidR="001338BD">
        <w:t>8</w:t>
      </w:r>
      <w:r>
        <w:t xml:space="preserve">.  </w:t>
      </w:r>
      <w:r w:rsidRPr="00A10BCD">
        <w:t>The State uses scores from completers in their first, second, or third year teaching.  So each score represents 3 years of completers, for their value-added to student learning.  For example, the 201</w:t>
      </w:r>
      <w:r w:rsidR="001338BD">
        <w:t>7</w:t>
      </w:r>
      <w:r w:rsidRPr="00A10BCD">
        <w:t>-201</w:t>
      </w:r>
      <w:r w:rsidR="001338BD">
        <w:t>8</w:t>
      </w:r>
      <w:r w:rsidRPr="00A10BCD">
        <w:t xml:space="preserve"> score is a composite of students graduating in 201</w:t>
      </w:r>
      <w:r w:rsidR="001338BD">
        <w:t>4</w:t>
      </w:r>
      <w:r w:rsidRPr="00A10BCD">
        <w:t>-1</w:t>
      </w:r>
      <w:r w:rsidR="001338BD">
        <w:t>5</w:t>
      </w:r>
      <w:r w:rsidRPr="00A10BCD">
        <w:t>, 201</w:t>
      </w:r>
      <w:r w:rsidR="001338BD">
        <w:t>5-16,</w:t>
      </w:r>
      <w:r w:rsidRPr="00A10BCD">
        <w:t xml:space="preserve"> and 201</w:t>
      </w:r>
      <w:r w:rsidR="001338BD">
        <w:t>6-17</w:t>
      </w:r>
      <w:r w:rsidRPr="00A10BCD">
        <w:t xml:space="preserve">.  </w:t>
      </w:r>
    </w:p>
    <w:p w:rsidR="005B4D26" w:rsidRDefault="005B4D26" w:rsidP="00D51A34">
      <w:pPr>
        <w:ind w:left="360"/>
      </w:pPr>
    </w:p>
    <w:tbl>
      <w:tblPr>
        <w:tblW w:w="13616" w:type="dxa"/>
        <w:tblLook w:val="04A0" w:firstRow="1" w:lastRow="0" w:firstColumn="1" w:lastColumn="0" w:noHBand="0" w:noVBand="1"/>
      </w:tblPr>
      <w:tblGrid>
        <w:gridCol w:w="2330"/>
        <w:gridCol w:w="1170"/>
        <w:gridCol w:w="905"/>
        <w:gridCol w:w="720"/>
        <w:gridCol w:w="810"/>
        <w:gridCol w:w="810"/>
        <w:gridCol w:w="810"/>
        <w:gridCol w:w="720"/>
        <w:gridCol w:w="810"/>
        <w:gridCol w:w="767"/>
        <w:gridCol w:w="941"/>
        <w:gridCol w:w="941"/>
        <w:gridCol w:w="941"/>
        <w:gridCol w:w="941"/>
      </w:tblGrid>
      <w:tr w:rsidR="005B4D26" w:rsidRPr="007120C5" w:rsidTr="009C5984">
        <w:trPr>
          <w:trHeight w:val="300"/>
        </w:trPr>
        <w:tc>
          <w:tcPr>
            <w:tcW w:w="1361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B4D26" w:rsidRDefault="0051080F" w:rsidP="00FB44DB">
            <w:pPr>
              <w:spacing w:after="0" w:line="240" w:lineRule="auto"/>
              <w:jc w:val="center"/>
              <w:rPr>
                <w:rFonts w:ascii="Calibri" w:eastAsia="Times New Roman" w:hAnsi="Calibri" w:cs="Calibri"/>
                <w:color w:val="000000"/>
              </w:rPr>
            </w:pPr>
            <w:r>
              <w:rPr>
                <w:rFonts w:ascii="Calibri" w:eastAsia="Times New Roman" w:hAnsi="Calibri" w:cs="Calibri"/>
                <w:color w:val="000000"/>
              </w:rPr>
              <w:t>FGCU and State VAM Scores</w:t>
            </w:r>
          </w:p>
          <w:p w:rsidR="005B4D26" w:rsidRPr="007120C5" w:rsidRDefault="005B4D26" w:rsidP="00FB44DB">
            <w:pPr>
              <w:spacing w:after="0" w:line="240" w:lineRule="auto"/>
              <w:rPr>
                <w:rFonts w:ascii="Calibri" w:eastAsia="Times New Roman" w:hAnsi="Calibri" w:cs="Calibri"/>
                <w:b/>
                <w:color w:val="000000"/>
              </w:rPr>
            </w:pPr>
            <w:r w:rsidRPr="00EC0DAD">
              <w:rPr>
                <w:rFonts w:ascii="Calibri" w:eastAsia="Times New Roman" w:hAnsi="Calibri" w:cs="Calibri"/>
                <w:b/>
                <w:color w:val="FF0000"/>
              </w:rPr>
              <w:t>Please notice explanations at the bottom</w:t>
            </w:r>
          </w:p>
        </w:tc>
      </w:tr>
      <w:tr w:rsidR="005B4D26" w:rsidRPr="007120C5" w:rsidTr="009C5984">
        <w:trPr>
          <w:trHeight w:val="300"/>
        </w:trPr>
        <w:tc>
          <w:tcPr>
            <w:tcW w:w="233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Program</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tc>
        <w:tc>
          <w:tcPr>
            <w:tcW w:w="324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B4D26" w:rsidRPr="007120C5" w:rsidRDefault="004441DC" w:rsidP="004441DC">
            <w:pPr>
              <w:spacing w:after="0" w:line="240" w:lineRule="auto"/>
              <w:jc w:val="center"/>
              <w:rPr>
                <w:rFonts w:ascii="Calibri" w:eastAsia="Times New Roman" w:hAnsi="Calibri" w:cs="Calibri"/>
                <w:color w:val="000000"/>
              </w:rPr>
            </w:pPr>
            <w:r>
              <w:rPr>
                <w:rFonts w:ascii="Calibri" w:eastAsia="Times New Roman" w:hAnsi="Calibri" w:cs="Calibri"/>
                <w:color w:val="000000"/>
              </w:rPr>
              <w:t>2015</w:t>
            </w:r>
            <w:r w:rsidR="005B4D26" w:rsidRPr="007120C5">
              <w:rPr>
                <w:rFonts w:ascii="Calibri" w:eastAsia="Times New Roman" w:hAnsi="Calibri" w:cs="Calibri"/>
                <w:color w:val="000000"/>
              </w:rPr>
              <w:t>-201</w:t>
            </w:r>
            <w:r>
              <w:rPr>
                <w:rFonts w:ascii="Calibri" w:eastAsia="Times New Roman" w:hAnsi="Calibri" w:cs="Calibri"/>
                <w:color w:val="000000"/>
              </w:rPr>
              <w:t>6</w:t>
            </w:r>
          </w:p>
        </w:tc>
        <w:tc>
          <w:tcPr>
            <w:tcW w:w="3107"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B4D26" w:rsidRPr="007120C5" w:rsidRDefault="005B4D26" w:rsidP="004441DC">
            <w:pPr>
              <w:spacing w:after="0" w:line="240" w:lineRule="auto"/>
              <w:jc w:val="center"/>
              <w:rPr>
                <w:rFonts w:ascii="Calibri" w:eastAsia="Times New Roman" w:hAnsi="Calibri" w:cs="Calibri"/>
                <w:color w:val="000000"/>
              </w:rPr>
            </w:pPr>
            <w:r w:rsidRPr="007120C5">
              <w:rPr>
                <w:rFonts w:ascii="Calibri" w:eastAsia="Times New Roman" w:hAnsi="Calibri" w:cs="Calibri"/>
                <w:color w:val="000000"/>
              </w:rPr>
              <w:t>201</w:t>
            </w:r>
            <w:r w:rsidR="004441DC">
              <w:rPr>
                <w:rFonts w:ascii="Calibri" w:eastAsia="Times New Roman" w:hAnsi="Calibri" w:cs="Calibri"/>
                <w:color w:val="000000"/>
              </w:rPr>
              <w:t>6</w:t>
            </w:r>
            <w:r w:rsidRPr="007120C5">
              <w:rPr>
                <w:rFonts w:ascii="Calibri" w:eastAsia="Times New Roman" w:hAnsi="Calibri" w:cs="Calibri"/>
                <w:color w:val="000000"/>
              </w:rPr>
              <w:t>-201</w:t>
            </w:r>
            <w:r w:rsidR="004441DC">
              <w:rPr>
                <w:rFonts w:ascii="Calibri" w:eastAsia="Times New Roman" w:hAnsi="Calibri" w:cs="Calibri"/>
                <w:color w:val="000000"/>
              </w:rPr>
              <w:t>7</w:t>
            </w:r>
          </w:p>
        </w:tc>
        <w:tc>
          <w:tcPr>
            <w:tcW w:w="376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B4D26" w:rsidRPr="007120C5" w:rsidRDefault="005B4D26" w:rsidP="004441DC">
            <w:pPr>
              <w:spacing w:after="0" w:line="240" w:lineRule="auto"/>
              <w:jc w:val="center"/>
              <w:rPr>
                <w:rFonts w:ascii="Calibri" w:eastAsia="Times New Roman" w:hAnsi="Calibri" w:cs="Calibri"/>
                <w:color w:val="000000"/>
              </w:rPr>
            </w:pPr>
            <w:r w:rsidRPr="007120C5">
              <w:rPr>
                <w:rFonts w:ascii="Calibri" w:eastAsia="Times New Roman" w:hAnsi="Calibri" w:cs="Calibri"/>
                <w:color w:val="000000"/>
              </w:rPr>
              <w:t>201</w:t>
            </w:r>
            <w:r w:rsidR="004441DC">
              <w:rPr>
                <w:rFonts w:ascii="Calibri" w:eastAsia="Times New Roman" w:hAnsi="Calibri" w:cs="Calibri"/>
                <w:color w:val="000000"/>
              </w:rPr>
              <w:t>7</w:t>
            </w:r>
            <w:r w:rsidRPr="007120C5">
              <w:rPr>
                <w:rFonts w:ascii="Calibri" w:eastAsia="Times New Roman" w:hAnsi="Calibri" w:cs="Calibri"/>
                <w:color w:val="000000"/>
              </w:rPr>
              <w:t>-201</w:t>
            </w:r>
            <w:r w:rsidR="004441DC">
              <w:rPr>
                <w:rFonts w:ascii="Calibri" w:eastAsia="Times New Roman" w:hAnsi="Calibri" w:cs="Calibri"/>
                <w:color w:val="000000"/>
              </w:rPr>
              <w:t>8</w:t>
            </w:r>
          </w:p>
        </w:tc>
      </w:tr>
      <w:tr w:rsidR="005B4D26" w:rsidRPr="007120C5" w:rsidTr="009C5984">
        <w:trPr>
          <w:trHeight w:val="30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Type</w:t>
            </w:r>
          </w:p>
        </w:tc>
        <w:tc>
          <w:tcPr>
            <w:tcW w:w="905"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FGCU VAM</w:t>
            </w:r>
          </w:p>
        </w:tc>
        <w:tc>
          <w:tcPr>
            <w:tcW w:w="720"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SE</w:t>
            </w:r>
          </w:p>
        </w:tc>
        <w:tc>
          <w:tcPr>
            <w:tcW w:w="810"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STATE VAM</w:t>
            </w:r>
          </w:p>
        </w:tc>
        <w:tc>
          <w:tcPr>
            <w:tcW w:w="810"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STATE SE</w:t>
            </w:r>
          </w:p>
        </w:tc>
        <w:tc>
          <w:tcPr>
            <w:tcW w:w="810"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FGCU VAM</w:t>
            </w:r>
          </w:p>
        </w:tc>
        <w:tc>
          <w:tcPr>
            <w:tcW w:w="720"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SE</w:t>
            </w:r>
          </w:p>
        </w:tc>
        <w:tc>
          <w:tcPr>
            <w:tcW w:w="810"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STATE VAM</w:t>
            </w:r>
          </w:p>
        </w:tc>
        <w:tc>
          <w:tcPr>
            <w:tcW w:w="767"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STATE SE</w:t>
            </w:r>
          </w:p>
        </w:tc>
        <w:tc>
          <w:tcPr>
            <w:tcW w:w="941"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FGCU VAM</w:t>
            </w:r>
          </w:p>
        </w:tc>
        <w:tc>
          <w:tcPr>
            <w:tcW w:w="941"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SE</w:t>
            </w:r>
          </w:p>
        </w:tc>
        <w:tc>
          <w:tcPr>
            <w:tcW w:w="941"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STATE VAM</w:t>
            </w:r>
          </w:p>
        </w:tc>
        <w:tc>
          <w:tcPr>
            <w:tcW w:w="941" w:type="dxa"/>
            <w:tcBorders>
              <w:top w:val="nil"/>
              <w:left w:val="nil"/>
              <w:bottom w:val="single" w:sz="4" w:space="0" w:color="auto"/>
              <w:right w:val="single" w:sz="4" w:space="0" w:color="auto"/>
            </w:tcBorders>
            <w:shd w:val="clear" w:color="auto" w:fill="auto"/>
            <w:noWrap/>
            <w:vAlign w:val="bottom"/>
            <w:hideMark/>
          </w:tcPr>
          <w:p w:rsidR="005B4D26" w:rsidRPr="007120C5" w:rsidRDefault="005B4D26" w:rsidP="00FB44DB">
            <w:pPr>
              <w:spacing w:after="0" w:line="240" w:lineRule="auto"/>
              <w:rPr>
                <w:rFonts w:ascii="Calibri" w:eastAsia="Times New Roman" w:hAnsi="Calibri" w:cs="Calibri"/>
                <w:color w:val="000000"/>
              </w:rPr>
            </w:pPr>
            <w:r w:rsidRPr="007120C5">
              <w:rPr>
                <w:rFonts w:ascii="Calibri" w:eastAsia="Times New Roman" w:hAnsi="Calibri" w:cs="Calibri"/>
                <w:color w:val="000000"/>
              </w:rPr>
              <w:t>STATE SE</w:t>
            </w:r>
          </w:p>
        </w:tc>
      </w:tr>
      <w:tr w:rsidR="004441DC" w:rsidRPr="007120C5" w:rsidTr="00CE6FE1">
        <w:trPr>
          <w:trHeight w:val="300"/>
        </w:trPr>
        <w:tc>
          <w:tcPr>
            <w:tcW w:w="2330" w:type="dxa"/>
            <w:vMerge w:val="restart"/>
            <w:tcBorders>
              <w:top w:val="nil"/>
              <w:left w:val="single" w:sz="4" w:space="0" w:color="auto"/>
              <w:right w:val="single" w:sz="4" w:space="0" w:color="auto"/>
            </w:tcBorders>
            <w:shd w:val="clear" w:color="000000" w:fill="5B9BD5"/>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Educational Leadership</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5B9BD5"/>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Combined</w:t>
            </w:r>
          </w:p>
        </w:tc>
        <w:tc>
          <w:tcPr>
            <w:tcW w:w="905"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-0.019</w:t>
            </w:r>
          </w:p>
        </w:tc>
        <w:tc>
          <w:tcPr>
            <w:tcW w:w="72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0.129</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0.027</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0.024</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0.294</w:t>
            </w:r>
          </w:p>
        </w:tc>
        <w:tc>
          <w:tcPr>
            <w:tcW w:w="72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0.219</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0.06</w:t>
            </w:r>
          </w:p>
        </w:tc>
        <w:tc>
          <w:tcPr>
            <w:tcW w:w="767"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0.025</w:t>
            </w:r>
          </w:p>
        </w:tc>
        <w:tc>
          <w:tcPr>
            <w:tcW w:w="941" w:type="dxa"/>
            <w:tcBorders>
              <w:top w:val="nil"/>
              <w:left w:val="nil"/>
              <w:bottom w:val="single" w:sz="4" w:space="0" w:color="auto"/>
              <w:right w:val="single" w:sz="4" w:space="0" w:color="auto"/>
            </w:tcBorders>
            <w:shd w:val="clear" w:color="auto" w:fill="92D050"/>
            <w:noWrap/>
            <w:vAlign w:val="center"/>
          </w:tcPr>
          <w:p w:rsidR="004441DC" w:rsidRDefault="004441DC" w:rsidP="004441DC">
            <w:pPr>
              <w:jc w:val="right"/>
              <w:rPr>
                <w:rFonts w:ascii="Calibri" w:hAnsi="Calibri" w:cs="Calibri"/>
                <w:color w:val="000000"/>
              </w:rPr>
            </w:pPr>
            <w:r>
              <w:rPr>
                <w:rFonts w:ascii="Calibri" w:hAnsi="Calibri" w:cs="Calibri"/>
                <w:color w:val="000000"/>
              </w:rPr>
              <w:t>0.24491</w:t>
            </w:r>
          </w:p>
        </w:tc>
        <w:tc>
          <w:tcPr>
            <w:tcW w:w="941"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0.13542</w:t>
            </w:r>
          </w:p>
        </w:tc>
        <w:tc>
          <w:tcPr>
            <w:tcW w:w="941"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0.03167</w:t>
            </w:r>
          </w:p>
        </w:tc>
        <w:tc>
          <w:tcPr>
            <w:tcW w:w="941"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0.02351</w:t>
            </w:r>
          </w:p>
        </w:tc>
      </w:tr>
      <w:tr w:rsidR="004441DC" w:rsidRPr="007120C5" w:rsidTr="00CE6FE1">
        <w:trPr>
          <w:trHeight w:val="300"/>
        </w:trPr>
        <w:tc>
          <w:tcPr>
            <w:tcW w:w="2330" w:type="dxa"/>
            <w:vMerge/>
            <w:tcBorders>
              <w:left w:val="single" w:sz="4" w:space="0" w:color="auto"/>
              <w:right w:val="single" w:sz="4" w:space="0" w:color="auto"/>
            </w:tcBorders>
            <w:shd w:val="clear" w:color="000000" w:fill="5B9BD5"/>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000000" w:fill="5B9BD5"/>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Math</w:t>
            </w:r>
          </w:p>
        </w:tc>
        <w:tc>
          <w:tcPr>
            <w:tcW w:w="905"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-0.021</w:t>
            </w:r>
          </w:p>
        </w:tc>
        <w:tc>
          <w:tcPr>
            <w:tcW w:w="72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0.122</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0.016</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0.019</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0.018</w:t>
            </w:r>
          </w:p>
        </w:tc>
        <w:tc>
          <w:tcPr>
            <w:tcW w:w="72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0.112</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0.015</w:t>
            </w:r>
          </w:p>
        </w:tc>
        <w:tc>
          <w:tcPr>
            <w:tcW w:w="767"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0.016</w:t>
            </w:r>
          </w:p>
        </w:tc>
        <w:tc>
          <w:tcPr>
            <w:tcW w:w="941" w:type="dxa"/>
            <w:tcBorders>
              <w:top w:val="nil"/>
              <w:left w:val="nil"/>
              <w:bottom w:val="single" w:sz="4" w:space="0" w:color="auto"/>
              <w:right w:val="single" w:sz="4" w:space="0" w:color="auto"/>
            </w:tcBorders>
            <w:shd w:val="clear" w:color="auto" w:fill="92D050"/>
            <w:noWrap/>
            <w:vAlign w:val="center"/>
          </w:tcPr>
          <w:p w:rsidR="004441DC" w:rsidRDefault="004441DC" w:rsidP="004441DC">
            <w:pPr>
              <w:jc w:val="right"/>
              <w:rPr>
                <w:rFonts w:ascii="Calibri" w:hAnsi="Calibri" w:cs="Calibri"/>
                <w:color w:val="000000"/>
              </w:rPr>
            </w:pPr>
            <w:r>
              <w:rPr>
                <w:rFonts w:ascii="Calibri" w:hAnsi="Calibri" w:cs="Calibri"/>
                <w:color w:val="000000"/>
              </w:rPr>
              <w:t>0.21613</w:t>
            </w:r>
          </w:p>
        </w:tc>
        <w:tc>
          <w:tcPr>
            <w:tcW w:w="941"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0.1378</w:t>
            </w:r>
          </w:p>
        </w:tc>
        <w:tc>
          <w:tcPr>
            <w:tcW w:w="941"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0.02531</w:t>
            </w:r>
          </w:p>
        </w:tc>
        <w:tc>
          <w:tcPr>
            <w:tcW w:w="941"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0.01925</w:t>
            </w:r>
          </w:p>
        </w:tc>
      </w:tr>
      <w:tr w:rsidR="004441DC" w:rsidRPr="007120C5" w:rsidTr="00CE6FE1">
        <w:trPr>
          <w:trHeight w:val="300"/>
        </w:trPr>
        <w:tc>
          <w:tcPr>
            <w:tcW w:w="2330" w:type="dxa"/>
            <w:vMerge/>
            <w:tcBorders>
              <w:left w:val="single" w:sz="4" w:space="0" w:color="auto"/>
              <w:bottom w:val="single" w:sz="4" w:space="0" w:color="auto"/>
              <w:right w:val="single" w:sz="4" w:space="0" w:color="auto"/>
            </w:tcBorders>
            <w:shd w:val="clear" w:color="000000" w:fill="5B9BD5"/>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000000" w:fill="5B9BD5"/>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Reading</w:t>
            </w:r>
          </w:p>
        </w:tc>
        <w:tc>
          <w:tcPr>
            <w:tcW w:w="905"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0.427</w:t>
            </w:r>
          </w:p>
        </w:tc>
        <w:tc>
          <w:tcPr>
            <w:tcW w:w="72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0.389</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0.056</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0.044</w:t>
            </w:r>
          </w:p>
        </w:tc>
        <w:tc>
          <w:tcPr>
            <w:tcW w:w="810" w:type="dxa"/>
            <w:tcBorders>
              <w:top w:val="nil"/>
              <w:left w:val="nil"/>
              <w:bottom w:val="single" w:sz="4" w:space="0" w:color="auto"/>
              <w:right w:val="single" w:sz="4" w:space="0" w:color="auto"/>
            </w:tcBorders>
            <w:shd w:val="clear" w:color="auto" w:fill="92D050"/>
            <w:noWrap/>
            <w:vAlign w:val="center"/>
          </w:tcPr>
          <w:p w:rsidR="004441DC" w:rsidRDefault="004441DC" w:rsidP="004441DC">
            <w:pPr>
              <w:jc w:val="center"/>
              <w:rPr>
                <w:rFonts w:ascii="Calibri" w:hAnsi="Calibri" w:cs="Calibri"/>
                <w:color w:val="000000"/>
              </w:rPr>
            </w:pPr>
            <w:r>
              <w:rPr>
                <w:rFonts w:ascii="Calibri" w:hAnsi="Calibri" w:cs="Calibri"/>
                <w:color w:val="000000"/>
              </w:rPr>
              <w:t>0.92</w:t>
            </w:r>
          </w:p>
        </w:tc>
        <w:tc>
          <w:tcPr>
            <w:tcW w:w="72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center"/>
              <w:rPr>
                <w:rFonts w:ascii="Calibri" w:hAnsi="Calibri" w:cs="Calibri"/>
                <w:color w:val="000000"/>
              </w:rPr>
            </w:pPr>
            <w:r>
              <w:rPr>
                <w:rFonts w:ascii="Calibri" w:hAnsi="Calibri" w:cs="Calibri"/>
                <w:color w:val="000000"/>
              </w:rPr>
              <w:t>0.375</w:t>
            </w:r>
          </w:p>
        </w:tc>
        <w:tc>
          <w:tcPr>
            <w:tcW w:w="810"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0.106</w:t>
            </w:r>
          </w:p>
        </w:tc>
        <w:tc>
          <w:tcPr>
            <w:tcW w:w="767"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0.048</w:t>
            </w:r>
          </w:p>
        </w:tc>
        <w:tc>
          <w:tcPr>
            <w:tcW w:w="941"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0.301</w:t>
            </w:r>
          </w:p>
        </w:tc>
        <w:tc>
          <w:tcPr>
            <w:tcW w:w="941"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0.22335</w:t>
            </w:r>
          </w:p>
        </w:tc>
        <w:tc>
          <w:tcPr>
            <w:tcW w:w="941"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0.0644</w:t>
            </w:r>
          </w:p>
        </w:tc>
        <w:tc>
          <w:tcPr>
            <w:tcW w:w="941" w:type="dxa"/>
            <w:tcBorders>
              <w:top w:val="nil"/>
              <w:left w:val="nil"/>
              <w:bottom w:val="single" w:sz="4" w:space="0" w:color="auto"/>
              <w:right w:val="single" w:sz="4" w:space="0" w:color="auto"/>
            </w:tcBorders>
            <w:shd w:val="clear" w:color="auto" w:fill="5B9BD5" w:themeFill="accent1"/>
            <w:noWrap/>
            <w:vAlign w:val="center"/>
          </w:tcPr>
          <w:p w:rsidR="004441DC" w:rsidRDefault="004441DC" w:rsidP="004441DC">
            <w:pPr>
              <w:jc w:val="right"/>
              <w:rPr>
                <w:rFonts w:ascii="Calibri" w:hAnsi="Calibri" w:cs="Calibri"/>
                <w:color w:val="000000"/>
              </w:rPr>
            </w:pPr>
            <w:r>
              <w:rPr>
                <w:rFonts w:ascii="Calibri" w:hAnsi="Calibri" w:cs="Calibri"/>
                <w:color w:val="000000"/>
              </w:rPr>
              <w:t>0.04227</w:t>
            </w:r>
          </w:p>
        </w:tc>
      </w:tr>
      <w:tr w:rsidR="004441DC" w:rsidRPr="007120C5" w:rsidTr="009C5984">
        <w:trPr>
          <w:trHeight w:val="300"/>
        </w:trPr>
        <w:tc>
          <w:tcPr>
            <w:tcW w:w="2330" w:type="dxa"/>
            <w:vMerge w:val="restart"/>
            <w:tcBorders>
              <w:top w:val="nil"/>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Secondary Math Education</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Combined</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-0.018</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0.204</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0.062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0.078</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-0.346</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0.304</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-0.131</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0.088</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-0.1114</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0.18347</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-0.1865</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0.09915</w:t>
            </w:r>
          </w:p>
        </w:tc>
      </w:tr>
      <w:tr w:rsidR="004441DC" w:rsidRPr="007120C5" w:rsidTr="009C5984">
        <w:trPr>
          <w:trHeight w:val="300"/>
        </w:trPr>
        <w:tc>
          <w:tcPr>
            <w:tcW w:w="2330" w:type="dxa"/>
            <w:vMerge/>
            <w:tcBorders>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Math</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-0.156</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0.192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-0.107</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0.182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-0.249</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0.225</w:t>
            </w:r>
          </w:p>
        </w:tc>
      </w:tr>
      <w:tr w:rsidR="004441DC" w:rsidRPr="007120C5" w:rsidTr="009C5984">
        <w:trPr>
          <w:trHeight w:val="170"/>
        </w:trPr>
        <w:tc>
          <w:tcPr>
            <w:tcW w:w="2330" w:type="dxa"/>
            <w:vMerge/>
            <w:tcBorders>
              <w:left w:val="single" w:sz="4" w:space="0" w:color="auto"/>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Reading</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-0.018</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0.204</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0.065</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0.079</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-0.346</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0.304</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-0.133</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0.088</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-0.1114</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0.18347</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-0.1767</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0.10058</w:t>
            </w:r>
          </w:p>
        </w:tc>
      </w:tr>
      <w:tr w:rsidR="004441DC" w:rsidRPr="007120C5" w:rsidTr="009C5984">
        <w:trPr>
          <w:trHeight w:val="300"/>
        </w:trPr>
        <w:tc>
          <w:tcPr>
            <w:tcW w:w="2330" w:type="dxa"/>
            <w:vMerge w:val="restart"/>
            <w:tcBorders>
              <w:top w:val="nil"/>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Secondary Biology Education</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Combined</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0.352</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0.466</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0.04</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0.138</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0.833</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0.167</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-0.2554</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0.20824</w:t>
            </w:r>
          </w:p>
        </w:tc>
      </w:tr>
      <w:tr w:rsidR="004441DC" w:rsidRPr="007120C5" w:rsidTr="009C5984">
        <w:trPr>
          <w:trHeight w:val="300"/>
        </w:trPr>
        <w:tc>
          <w:tcPr>
            <w:tcW w:w="2330" w:type="dxa"/>
            <w:vMerge/>
            <w:tcBorders>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Math</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-0.265</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0.188</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1</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-0.136</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0.198</w:t>
            </w:r>
          </w:p>
        </w:tc>
      </w:tr>
      <w:tr w:rsidR="004441DC" w:rsidRPr="007120C5" w:rsidTr="009C5984">
        <w:trPr>
          <w:trHeight w:val="300"/>
        </w:trPr>
        <w:tc>
          <w:tcPr>
            <w:tcW w:w="2330" w:type="dxa"/>
            <w:vMerge/>
            <w:tcBorders>
              <w:left w:val="single" w:sz="4" w:space="0" w:color="auto"/>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Reading</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0.352</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0.466</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0.116</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0.148</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0.8</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-0.2146</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0.22568</w:t>
            </w:r>
          </w:p>
        </w:tc>
      </w:tr>
      <w:tr w:rsidR="004441DC" w:rsidRPr="007120C5" w:rsidTr="009C5984">
        <w:trPr>
          <w:trHeight w:val="300"/>
        </w:trPr>
        <w:tc>
          <w:tcPr>
            <w:tcW w:w="2330" w:type="dxa"/>
            <w:vMerge w:val="restart"/>
            <w:tcBorders>
              <w:top w:val="nil"/>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Secondary Social Science Education</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Combined</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-0.146</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0.171</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-0.104</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0.113</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-0.08</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0.057</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-0.166</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0.065</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0.1626</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0.24347</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-0.0632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0.11007</w:t>
            </w:r>
          </w:p>
        </w:tc>
      </w:tr>
      <w:tr w:rsidR="004441DC" w:rsidRPr="007120C5" w:rsidTr="009C5984">
        <w:trPr>
          <w:trHeight w:val="300"/>
        </w:trPr>
        <w:tc>
          <w:tcPr>
            <w:tcW w:w="2330" w:type="dxa"/>
            <w:vMerge/>
            <w:tcBorders>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Math</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-0.146</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0.171</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-0.054</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0.11</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-0.062</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0.063</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-0.118</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0.041</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0.1626</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0.24347</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0.02182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0.08851</w:t>
            </w:r>
          </w:p>
        </w:tc>
      </w:tr>
      <w:tr w:rsidR="004441DC" w:rsidRPr="007120C5" w:rsidTr="009C5984">
        <w:trPr>
          <w:trHeight w:val="300"/>
        </w:trPr>
        <w:tc>
          <w:tcPr>
            <w:tcW w:w="2330" w:type="dxa"/>
            <w:vMerge/>
            <w:tcBorders>
              <w:left w:val="single" w:sz="4" w:space="0" w:color="auto"/>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Reading</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-0.241</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0.302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-0.19</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0.446</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-0.294</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0.275</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-0.3266</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0.35382</w:t>
            </w:r>
          </w:p>
        </w:tc>
      </w:tr>
    </w:tbl>
    <w:p w:rsidR="006F4835" w:rsidRDefault="006F4835"/>
    <w:tbl>
      <w:tblPr>
        <w:tblW w:w="13616" w:type="dxa"/>
        <w:tblLook w:val="04A0" w:firstRow="1" w:lastRow="0" w:firstColumn="1" w:lastColumn="0" w:noHBand="0" w:noVBand="1"/>
      </w:tblPr>
      <w:tblGrid>
        <w:gridCol w:w="2330"/>
        <w:gridCol w:w="1170"/>
        <w:gridCol w:w="905"/>
        <w:gridCol w:w="720"/>
        <w:gridCol w:w="810"/>
        <w:gridCol w:w="810"/>
        <w:gridCol w:w="810"/>
        <w:gridCol w:w="720"/>
        <w:gridCol w:w="810"/>
        <w:gridCol w:w="767"/>
        <w:gridCol w:w="941"/>
        <w:gridCol w:w="941"/>
        <w:gridCol w:w="941"/>
        <w:gridCol w:w="941"/>
      </w:tblGrid>
      <w:tr w:rsidR="006F4835" w:rsidRPr="007120C5" w:rsidTr="006F4835">
        <w:trPr>
          <w:trHeight w:val="300"/>
        </w:trPr>
        <w:tc>
          <w:tcPr>
            <w:tcW w:w="2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6F4835" w:rsidRPr="007120C5" w:rsidRDefault="006F4835" w:rsidP="006F4835">
            <w:pPr>
              <w:spacing w:after="0" w:line="240" w:lineRule="auto"/>
              <w:rPr>
                <w:rFonts w:ascii="Calibri" w:eastAsia="Times New Roman" w:hAnsi="Calibri" w:cs="Calibri"/>
                <w:color w:val="000000"/>
              </w:rPr>
            </w:pPr>
            <w:r w:rsidRPr="007120C5">
              <w:rPr>
                <w:rFonts w:ascii="Calibri" w:eastAsia="Times New Roman" w:hAnsi="Calibri" w:cs="Calibri"/>
                <w:color w:val="000000"/>
              </w:rPr>
              <w:lastRenderedPageBreak/>
              <w:t>Program</w:t>
            </w:r>
          </w:p>
        </w:tc>
        <w:tc>
          <w:tcPr>
            <w:tcW w:w="1170"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6F4835" w:rsidRPr="007120C5" w:rsidRDefault="006F4835" w:rsidP="006F4835">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tc>
        <w:tc>
          <w:tcPr>
            <w:tcW w:w="3245" w:type="dxa"/>
            <w:gridSpan w:val="4"/>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6F4835" w:rsidRPr="007120C5" w:rsidRDefault="006F4835" w:rsidP="006F4835">
            <w:pPr>
              <w:spacing w:after="0" w:line="240" w:lineRule="auto"/>
              <w:jc w:val="center"/>
              <w:rPr>
                <w:rFonts w:ascii="Calibri" w:eastAsia="Times New Roman" w:hAnsi="Calibri" w:cs="Calibri"/>
                <w:color w:val="000000"/>
              </w:rPr>
            </w:pPr>
            <w:r>
              <w:rPr>
                <w:rFonts w:ascii="Calibri" w:eastAsia="Times New Roman" w:hAnsi="Calibri" w:cs="Calibri"/>
                <w:color w:val="000000"/>
              </w:rPr>
              <w:t>2015</w:t>
            </w:r>
            <w:r w:rsidRPr="007120C5">
              <w:rPr>
                <w:rFonts w:ascii="Calibri" w:eastAsia="Times New Roman" w:hAnsi="Calibri" w:cs="Calibri"/>
                <w:color w:val="000000"/>
              </w:rPr>
              <w:t>-201</w:t>
            </w:r>
            <w:r>
              <w:rPr>
                <w:rFonts w:ascii="Calibri" w:eastAsia="Times New Roman" w:hAnsi="Calibri" w:cs="Calibri"/>
                <w:color w:val="000000"/>
              </w:rPr>
              <w:t>6</w:t>
            </w:r>
          </w:p>
        </w:tc>
        <w:tc>
          <w:tcPr>
            <w:tcW w:w="3107" w:type="dxa"/>
            <w:gridSpan w:val="4"/>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6F4835" w:rsidRPr="007120C5" w:rsidRDefault="006F4835" w:rsidP="006F4835">
            <w:pPr>
              <w:spacing w:after="0" w:line="240" w:lineRule="auto"/>
              <w:jc w:val="center"/>
              <w:rPr>
                <w:rFonts w:ascii="Calibri" w:eastAsia="Times New Roman" w:hAnsi="Calibri" w:cs="Calibri"/>
                <w:color w:val="000000"/>
              </w:rPr>
            </w:pPr>
            <w:r w:rsidRPr="007120C5">
              <w:rPr>
                <w:rFonts w:ascii="Calibri" w:eastAsia="Times New Roman" w:hAnsi="Calibri" w:cs="Calibri"/>
                <w:color w:val="000000"/>
              </w:rPr>
              <w:t>201</w:t>
            </w:r>
            <w:r>
              <w:rPr>
                <w:rFonts w:ascii="Calibri" w:eastAsia="Times New Roman" w:hAnsi="Calibri" w:cs="Calibri"/>
                <w:color w:val="000000"/>
              </w:rPr>
              <w:t>6</w:t>
            </w:r>
            <w:r w:rsidRPr="007120C5">
              <w:rPr>
                <w:rFonts w:ascii="Calibri" w:eastAsia="Times New Roman" w:hAnsi="Calibri" w:cs="Calibri"/>
                <w:color w:val="000000"/>
              </w:rPr>
              <w:t>-201</w:t>
            </w:r>
            <w:r>
              <w:rPr>
                <w:rFonts w:ascii="Calibri" w:eastAsia="Times New Roman" w:hAnsi="Calibri" w:cs="Calibri"/>
                <w:color w:val="000000"/>
              </w:rPr>
              <w:t>7</w:t>
            </w:r>
          </w:p>
        </w:tc>
        <w:tc>
          <w:tcPr>
            <w:tcW w:w="3764" w:type="dxa"/>
            <w:gridSpan w:val="4"/>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6F4835" w:rsidRPr="007120C5" w:rsidRDefault="006F4835" w:rsidP="006F4835">
            <w:pPr>
              <w:spacing w:after="0" w:line="240" w:lineRule="auto"/>
              <w:jc w:val="center"/>
              <w:rPr>
                <w:rFonts w:ascii="Calibri" w:eastAsia="Times New Roman" w:hAnsi="Calibri" w:cs="Calibri"/>
                <w:color w:val="000000"/>
              </w:rPr>
            </w:pPr>
            <w:r w:rsidRPr="007120C5">
              <w:rPr>
                <w:rFonts w:ascii="Calibri" w:eastAsia="Times New Roman" w:hAnsi="Calibri" w:cs="Calibri"/>
                <w:color w:val="000000"/>
              </w:rPr>
              <w:t>201</w:t>
            </w:r>
            <w:r>
              <w:rPr>
                <w:rFonts w:ascii="Calibri" w:eastAsia="Times New Roman" w:hAnsi="Calibri" w:cs="Calibri"/>
                <w:color w:val="000000"/>
              </w:rPr>
              <w:t>7</w:t>
            </w:r>
            <w:r w:rsidRPr="007120C5">
              <w:rPr>
                <w:rFonts w:ascii="Calibri" w:eastAsia="Times New Roman" w:hAnsi="Calibri" w:cs="Calibri"/>
                <w:color w:val="000000"/>
              </w:rPr>
              <w:t>-201</w:t>
            </w:r>
            <w:r>
              <w:rPr>
                <w:rFonts w:ascii="Calibri" w:eastAsia="Times New Roman" w:hAnsi="Calibri" w:cs="Calibri"/>
                <w:color w:val="000000"/>
              </w:rPr>
              <w:t>8</w:t>
            </w:r>
          </w:p>
        </w:tc>
      </w:tr>
      <w:tr w:rsidR="004441DC" w:rsidRPr="007120C5" w:rsidTr="006F4835">
        <w:trPr>
          <w:trHeight w:val="300"/>
        </w:trPr>
        <w:tc>
          <w:tcPr>
            <w:tcW w:w="2330" w:type="dxa"/>
            <w:vMerge w:val="restart"/>
            <w:tcBorders>
              <w:top w:val="single" w:sz="4" w:space="0" w:color="auto"/>
              <w:left w:val="single" w:sz="4" w:space="0" w:color="auto"/>
              <w:right w:val="single" w:sz="4" w:space="0" w:color="auto"/>
            </w:tcBorders>
            <w:shd w:val="clear" w:color="auto" w:fill="auto"/>
            <w:noWrap/>
          </w:tcPr>
          <w:p w:rsidR="004441DC" w:rsidRPr="007120C5" w:rsidRDefault="004441DC" w:rsidP="004441DC">
            <w:pPr>
              <w:spacing w:after="0" w:line="240" w:lineRule="auto"/>
              <w:rPr>
                <w:rFonts w:ascii="Calibri" w:eastAsia="Times New Roman" w:hAnsi="Calibri" w:cs="Calibri"/>
                <w:color w:val="000000"/>
              </w:rPr>
            </w:pPr>
            <w:r w:rsidRPr="00D51A34">
              <w:rPr>
                <w:rFonts w:ascii="Calibri" w:eastAsia="Times New Roman" w:hAnsi="Calibri" w:cs="Calibri"/>
                <w:color w:val="000000"/>
              </w:rPr>
              <w:t>Pre-K/Primary Ed./ESOL/Reading</w:t>
            </w:r>
            <w:r>
              <w:rPr>
                <w:rFonts w:ascii="Calibri" w:eastAsia="Times New Roman" w:hAnsi="Calibri" w:cs="Calibri"/>
                <w:color w:val="000000"/>
              </w:rPr>
              <w:t>/PreK Disabilities</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Combined</w:t>
            </w: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single" w:sz="4" w:space="0" w:color="auto"/>
              <w:left w:val="nil"/>
              <w:bottom w:val="single" w:sz="4" w:space="0" w:color="auto"/>
              <w:right w:val="single" w:sz="4" w:space="0" w:color="auto"/>
            </w:tcBorders>
            <w:shd w:val="clear" w:color="auto" w:fill="FFFF00"/>
            <w:noWrap/>
            <w:vAlign w:val="center"/>
          </w:tcPr>
          <w:p w:rsidR="004441DC" w:rsidRDefault="004441DC" w:rsidP="004441DC">
            <w:pPr>
              <w:jc w:val="center"/>
              <w:rPr>
                <w:rFonts w:ascii="Calibri" w:hAnsi="Calibri" w:cs="Calibri"/>
                <w:color w:val="000000"/>
              </w:rPr>
            </w:pPr>
            <w:r>
              <w:rPr>
                <w:rFonts w:ascii="Calibri" w:hAnsi="Calibri" w:cs="Calibri"/>
                <w:color w:val="000000"/>
              </w:rPr>
              <w:t>-0.48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0.138</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-0.071</w:t>
            </w: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0.056</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-0.226</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0.152</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-0.0693</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0.07451</w:t>
            </w:r>
          </w:p>
        </w:tc>
      </w:tr>
      <w:tr w:rsidR="004441DC" w:rsidRPr="007120C5" w:rsidTr="00CE6FE1">
        <w:trPr>
          <w:trHeight w:val="300"/>
        </w:trPr>
        <w:tc>
          <w:tcPr>
            <w:tcW w:w="2330" w:type="dxa"/>
            <w:vMerge/>
            <w:tcBorders>
              <w:left w:val="single" w:sz="4" w:space="0" w:color="auto"/>
              <w:right w:val="single" w:sz="4" w:space="0" w:color="auto"/>
            </w:tcBorders>
            <w:shd w:val="clear" w:color="auto" w:fill="auto"/>
            <w:noWrap/>
            <w:vAlign w:val="bottom"/>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Math</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-0.072</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0.142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-0.074</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0.048</w:t>
            </w:r>
          </w:p>
        </w:tc>
        <w:tc>
          <w:tcPr>
            <w:tcW w:w="941" w:type="dxa"/>
            <w:tcBorders>
              <w:top w:val="nil"/>
              <w:left w:val="nil"/>
              <w:bottom w:val="single" w:sz="4" w:space="0" w:color="auto"/>
              <w:right w:val="single" w:sz="4" w:space="0" w:color="auto"/>
            </w:tcBorders>
            <w:shd w:val="clear" w:color="auto" w:fill="FFFF00"/>
            <w:noWrap/>
            <w:vAlign w:val="center"/>
          </w:tcPr>
          <w:p w:rsidR="004441DC" w:rsidRDefault="004441DC" w:rsidP="004441DC">
            <w:pPr>
              <w:jc w:val="right"/>
              <w:rPr>
                <w:rFonts w:ascii="Calibri" w:hAnsi="Calibri" w:cs="Calibri"/>
                <w:color w:val="000000"/>
              </w:rPr>
            </w:pPr>
            <w:r>
              <w:rPr>
                <w:rFonts w:ascii="Calibri" w:hAnsi="Calibri" w:cs="Calibri"/>
                <w:color w:val="000000"/>
              </w:rPr>
              <w:t>-0.409</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0.158</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-0.063</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0.06186</w:t>
            </w:r>
          </w:p>
        </w:tc>
      </w:tr>
      <w:tr w:rsidR="004441DC" w:rsidRPr="007120C5" w:rsidTr="00CE6FE1">
        <w:trPr>
          <w:trHeight w:val="300"/>
        </w:trPr>
        <w:tc>
          <w:tcPr>
            <w:tcW w:w="2330" w:type="dxa"/>
            <w:vMerge/>
            <w:tcBorders>
              <w:left w:val="single" w:sz="4" w:space="0" w:color="auto"/>
              <w:bottom w:val="single" w:sz="4" w:space="0" w:color="auto"/>
              <w:right w:val="single" w:sz="4" w:space="0" w:color="auto"/>
            </w:tcBorders>
            <w:shd w:val="clear" w:color="auto" w:fill="auto"/>
            <w:noWrap/>
            <w:vAlign w:val="bottom"/>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Reading</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N/A</w:t>
            </w:r>
          </w:p>
        </w:tc>
        <w:tc>
          <w:tcPr>
            <w:tcW w:w="810" w:type="dxa"/>
            <w:tcBorders>
              <w:top w:val="nil"/>
              <w:left w:val="nil"/>
              <w:bottom w:val="single" w:sz="4" w:space="0" w:color="auto"/>
              <w:right w:val="single" w:sz="4" w:space="0" w:color="auto"/>
            </w:tcBorders>
            <w:shd w:val="clear" w:color="auto" w:fill="FFFF00"/>
            <w:noWrap/>
            <w:vAlign w:val="center"/>
          </w:tcPr>
          <w:p w:rsidR="004441DC" w:rsidRDefault="004441DC" w:rsidP="004441DC">
            <w:pPr>
              <w:jc w:val="center"/>
              <w:rPr>
                <w:rFonts w:ascii="Calibri" w:hAnsi="Calibri" w:cs="Calibri"/>
                <w:color w:val="000000"/>
              </w:rPr>
            </w:pPr>
            <w:r>
              <w:rPr>
                <w:rFonts w:ascii="Calibri" w:hAnsi="Calibri" w:cs="Calibri"/>
                <w:color w:val="000000"/>
              </w:rPr>
              <w:t>-0.868</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0.182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-0.08</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0.201</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-0.1272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0.10941</w:t>
            </w:r>
          </w:p>
        </w:tc>
      </w:tr>
      <w:tr w:rsidR="004441DC" w:rsidRPr="007120C5" w:rsidTr="009C5984">
        <w:trPr>
          <w:trHeight w:val="300"/>
        </w:trPr>
        <w:tc>
          <w:tcPr>
            <w:tcW w:w="2330" w:type="dxa"/>
            <w:vMerge w:val="restart"/>
            <w:tcBorders>
              <w:top w:val="nil"/>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Exceptional Student Education</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Combined</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0.064</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0.063</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-0.066</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0.021</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-0.048</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0.085</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-0.066</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0.029</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-0.1007</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0.12633</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-0.0499</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0.03042</w:t>
            </w:r>
          </w:p>
        </w:tc>
      </w:tr>
      <w:tr w:rsidR="004441DC" w:rsidRPr="007120C5" w:rsidTr="009C5984">
        <w:trPr>
          <w:trHeight w:val="300"/>
        </w:trPr>
        <w:tc>
          <w:tcPr>
            <w:tcW w:w="2330" w:type="dxa"/>
            <w:vMerge/>
            <w:tcBorders>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Math</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-0.013</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0.062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-0.017</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0.017</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-0.078</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0.051</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-0.05</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0.017</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-0.0942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0.06066</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-0.0533</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0.01878</w:t>
            </w:r>
          </w:p>
        </w:tc>
      </w:tr>
      <w:tr w:rsidR="004441DC" w:rsidRPr="007120C5" w:rsidTr="009C5984">
        <w:trPr>
          <w:trHeight w:val="300"/>
        </w:trPr>
        <w:tc>
          <w:tcPr>
            <w:tcW w:w="2330" w:type="dxa"/>
            <w:vMerge/>
            <w:tcBorders>
              <w:left w:val="single" w:sz="4" w:space="0" w:color="auto"/>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Reading</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0.186</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0.123</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-0.151</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0.042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0.006</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0.212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-0.093</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0.065</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-0.2488</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0.25679</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-0.1027</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0.06769</w:t>
            </w:r>
          </w:p>
        </w:tc>
      </w:tr>
      <w:tr w:rsidR="004441DC" w:rsidRPr="007120C5" w:rsidTr="009C5984">
        <w:trPr>
          <w:trHeight w:val="300"/>
        </w:trPr>
        <w:tc>
          <w:tcPr>
            <w:tcW w:w="2330" w:type="dxa"/>
            <w:vMerge w:val="restart"/>
            <w:tcBorders>
              <w:top w:val="nil"/>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Elementary Education</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Combined</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0.023</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0.047</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-0.032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0.01</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-0.02</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0.037</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-0.046</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0.011</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-0.0122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0.04169</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-0.0406</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0.01146</w:t>
            </w:r>
          </w:p>
        </w:tc>
      </w:tr>
      <w:tr w:rsidR="004441DC" w:rsidRPr="007120C5" w:rsidTr="00CE6FE1">
        <w:trPr>
          <w:trHeight w:val="300"/>
        </w:trPr>
        <w:tc>
          <w:tcPr>
            <w:tcW w:w="2330" w:type="dxa"/>
            <w:vMerge/>
            <w:tcBorders>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Math</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0.007</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0.033</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-0.038</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0.007</w:t>
            </w:r>
          </w:p>
        </w:tc>
        <w:tc>
          <w:tcPr>
            <w:tcW w:w="810" w:type="dxa"/>
            <w:tcBorders>
              <w:top w:val="nil"/>
              <w:left w:val="nil"/>
              <w:bottom w:val="single" w:sz="4" w:space="0" w:color="auto"/>
              <w:right w:val="single" w:sz="4" w:space="0" w:color="auto"/>
            </w:tcBorders>
            <w:shd w:val="clear" w:color="auto" w:fill="92D050"/>
            <w:noWrap/>
            <w:vAlign w:val="center"/>
          </w:tcPr>
          <w:p w:rsidR="004441DC" w:rsidRDefault="004441DC" w:rsidP="004441DC">
            <w:pPr>
              <w:jc w:val="center"/>
              <w:rPr>
                <w:rFonts w:ascii="Calibri" w:hAnsi="Calibri" w:cs="Calibri"/>
                <w:color w:val="000000"/>
              </w:rPr>
            </w:pPr>
            <w:r>
              <w:rPr>
                <w:rFonts w:ascii="Calibri" w:hAnsi="Calibri" w:cs="Calibri"/>
                <w:color w:val="000000"/>
              </w:rPr>
              <w:t>0.005</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0.03</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-0.045</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0.007</w:t>
            </w:r>
          </w:p>
        </w:tc>
        <w:tc>
          <w:tcPr>
            <w:tcW w:w="941" w:type="dxa"/>
            <w:tcBorders>
              <w:top w:val="nil"/>
              <w:left w:val="nil"/>
              <w:bottom w:val="single" w:sz="4" w:space="0" w:color="auto"/>
              <w:right w:val="single" w:sz="4" w:space="0" w:color="auto"/>
            </w:tcBorders>
            <w:shd w:val="clear" w:color="auto" w:fill="92D050"/>
            <w:noWrap/>
            <w:vAlign w:val="center"/>
          </w:tcPr>
          <w:p w:rsidR="004441DC" w:rsidRDefault="004441DC" w:rsidP="004441DC">
            <w:pPr>
              <w:jc w:val="right"/>
              <w:rPr>
                <w:rFonts w:ascii="Calibri" w:hAnsi="Calibri" w:cs="Calibri"/>
                <w:color w:val="000000"/>
              </w:rPr>
            </w:pPr>
            <w:r>
              <w:rPr>
                <w:rFonts w:ascii="Calibri" w:hAnsi="Calibri" w:cs="Calibri"/>
                <w:color w:val="000000"/>
              </w:rPr>
              <w:t>0.02401</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0.03676</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-0.0463</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0.00975</w:t>
            </w:r>
          </w:p>
        </w:tc>
      </w:tr>
      <w:tr w:rsidR="004441DC" w:rsidRPr="007120C5" w:rsidTr="009C5984">
        <w:trPr>
          <w:trHeight w:val="300"/>
        </w:trPr>
        <w:tc>
          <w:tcPr>
            <w:tcW w:w="2330" w:type="dxa"/>
            <w:vMerge/>
            <w:tcBorders>
              <w:left w:val="single" w:sz="4" w:space="0" w:color="auto"/>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Reading</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-0.002</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0.08</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-0.035</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0.017</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-0.013</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0.068</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-0.044</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-0.1009</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0.07432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-0.0584</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0.0185</w:t>
            </w:r>
          </w:p>
        </w:tc>
      </w:tr>
      <w:tr w:rsidR="004441DC" w:rsidRPr="007120C5" w:rsidTr="009C5984">
        <w:trPr>
          <w:trHeight w:val="300"/>
        </w:trPr>
        <w:tc>
          <w:tcPr>
            <w:tcW w:w="2330" w:type="dxa"/>
            <w:vMerge w:val="restart"/>
            <w:tcBorders>
              <w:top w:val="nil"/>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Educational Preparation Institute - TIP</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Combined</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0.142</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0.103</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-0.072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0.022</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0.032</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0.176</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-0.012</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0.026</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-0.0254</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0.10653</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-0.0154</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0.02283</w:t>
            </w:r>
          </w:p>
        </w:tc>
      </w:tr>
      <w:tr w:rsidR="004441DC" w:rsidRPr="007120C5" w:rsidTr="009C5984">
        <w:trPr>
          <w:trHeight w:val="300"/>
        </w:trPr>
        <w:tc>
          <w:tcPr>
            <w:tcW w:w="2330" w:type="dxa"/>
            <w:vMerge/>
            <w:tcBorders>
              <w:left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Math</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0.178</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0.156</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-0.047</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0.019</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0.054</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0.141</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-0.012</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0.016</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-0.0762</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0.11083</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-0.0474</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0.01742</w:t>
            </w:r>
          </w:p>
        </w:tc>
      </w:tr>
      <w:tr w:rsidR="004441DC" w:rsidRPr="007120C5" w:rsidTr="00CE6FE1">
        <w:trPr>
          <w:trHeight w:val="300"/>
        </w:trPr>
        <w:tc>
          <w:tcPr>
            <w:tcW w:w="2330" w:type="dxa"/>
            <w:vMerge/>
            <w:tcBorders>
              <w:left w:val="single" w:sz="4" w:space="0" w:color="auto"/>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4441DC" w:rsidRPr="007120C5" w:rsidRDefault="004441DC" w:rsidP="004441DC">
            <w:pPr>
              <w:spacing w:after="0" w:line="240" w:lineRule="auto"/>
              <w:rPr>
                <w:rFonts w:ascii="Calibri" w:eastAsia="Times New Roman" w:hAnsi="Calibri" w:cs="Calibri"/>
                <w:color w:val="000000"/>
              </w:rPr>
            </w:pPr>
            <w:r w:rsidRPr="007120C5">
              <w:rPr>
                <w:rFonts w:ascii="Calibri" w:eastAsia="Times New Roman" w:hAnsi="Calibri" w:cs="Calibri"/>
                <w:color w:val="000000"/>
              </w:rPr>
              <w:t>Reading</w:t>
            </w:r>
          </w:p>
        </w:tc>
        <w:tc>
          <w:tcPr>
            <w:tcW w:w="905"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0.109</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0.053</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-0.109</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0.037</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-0.207</w:t>
            </w:r>
          </w:p>
        </w:tc>
        <w:tc>
          <w:tcPr>
            <w:tcW w:w="72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center"/>
              <w:rPr>
                <w:rFonts w:ascii="Calibri" w:hAnsi="Calibri" w:cs="Calibri"/>
                <w:color w:val="000000"/>
              </w:rPr>
            </w:pPr>
            <w:r>
              <w:rPr>
                <w:rFonts w:ascii="Calibri" w:hAnsi="Calibri" w:cs="Calibri"/>
                <w:color w:val="000000"/>
              </w:rPr>
              <w:t>0.449</w:t>
            </w:r>
          </w:p>
        </w:tc>
        <w:tc>
          <w:tcPr>
            <w:tcW w:w="810"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-0.003</w:t>
            </w:r>
          </w:p>
        </w:tc>
        <w:tc>
          <w:tcPr>
            <w:tcW w:w="767"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0.051</w:t>
            </w:r>
          </w:p>
        </w:tc>
        <w:tc>
          <w:tcPr>
            <w:tcW w:w="941" w:type="dxa"/>
            <w:tcBorders>
              <w:top w:val="nil"/>
              <w:left w:val="nil"/>
              <w:bottom w:val="single" w:sz="4" w:space="0" w:color="auto"/>
              <w:right w:val="single" w:sz="4" w:space="0" w:color="auto"/>
            </w:tcBorders>
            <w:shd w:val="clear" w:color="auto" w:fill="92D050"/>
            <w:noWrap/>
            <w:vAlign w:val="center"/>
          </w:tcPr>
          <w:p w:rsidR="004441DC" w:rsidRDefault="004441DC" w:rsidP="004441DC">
            <w:pPr>
              <w:jc w:val="right"/>
              <w:rPr>
                <w:rFonts w:ascii="Calibri" w:hAnsi="Calibri" w:cs="Calibri"/>
                <w:color w:val="000000"/>
              </w:rPr>
            </w:pPr>
            <w:r>
              <w:rPr>
                <w:rFonts w:ascii="Calibri" w:hAnsi="Calibri" w:cs="Calibri"/>
                <w:color w:val="000000"/>
              </w:rPr>
              <w:t>0.279</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0.141</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0.00667</w:t>
            </w:r>
          </w:p>
        </w:tc>
        <w:tc>
          <w:tcPr>
            <w:tcW w:w="941" w:type="dxa"/>
            <w:tcBorders>
              <w:top w:val="nil"/>
              <w:left w:val="nil"/>
              <w:bottom w:val="single" w:sz="4" w:space="0" w:color="auto"/>
              <w:right w:val="single" w:sz="4" w:space="0" w:color="auto"/>
            </w:tcBorders>
            <w:shd w:val="clear" w:color="auto" w:fill="auto"/>
            <w:noWrap/>
            <w:vAlign w:val="center"/>
          </w:tcPr>
          <w:p w:rsidR="004441DC" w:rsidRDefault="004441DC" w:rsidP="004441DC">
            <w:pPr>
              <w:jc w:val="right"/>
              <w:rPr>
                <w:rFonts w:ascii="Calibri" w:hAnsi="Calibri" w:cs="Calibri"/>
                <w:color w:val="000000"/>
              </w:rPr>
            </w:pPr>
            <w:r>
              <w:rPr>
                <w:rFonts w:ascii="Calibri" w:hAnsi="Calibri" w:cs="Calibri"/>
                <w:color w:val="000000"/>
              </w:rPr>
              <w:t>0.04451</w:t>
            </w:r>
          </w:p>
        </w:tc>
      </w:tr>
      <w:tr w:rsidR="009C5984" w:rsidRPr="007120C5" w:rsidTr="009C5984">
        <w:trPr>
          <w:trHeight w:val="300"/>
        </w:trPr>
        <w:tc>
          <w:tcPr>
            <w:tcW w:w="13616" w:type="dxa"/>
            <w:gridSpan w:val="14"/>
            <w:tcBorders>
              <w:top w:val="single" w:sz="4" w:space="0" w:color="auto"/>
              <w:left w:val="single" w:sz="4" w:space="0" w:color="auto"/>
              <w:bottom w:val="single" w:sz="4" w:space="0" w:color="auto"/>
              <w:right w:val="single" w:sz="4" w:space="0" w:color="000000"/>
            </w:tcBorders>
            <w:shd w:val="clear" w:color="000000" w:fill="5B9BD5"/>
            <w:noWrap/>
            <w:vAlign w:val="bottom"/>
            <w:hideMark/>
          </w:tcPr>
          <w:p w:rsidR="009C5984" w:rsidRPr="007120C5" w:rsidRDefault="009C5984" w:rsidP="009C5984">
            <w:pPr>
              <w:spacing w:after="0" w:line="240" w:lineRule="auto"/>
              <w:rPr>
                <w:rFonts w:ascii="Calibri" w:eastAsia="Times New Roman" w:hAnsi="Calibri" w:cs="Calibri"/>
                <w:color w:val="000000"/>
              </w:rPr>
            </w:pPr>
            <w:r w:rsidRPr="007120C5">
              <w:rPr>
                <w:rFonts w:ascii="Calibri" w:eastAsia="Times New Roman" w:hAnsi="Calibri" w:cs="Calibri"/>
                <w:color w:val="000000"/>
              </w:rPr>
              <w:t>Out of field teaching assignment for your completers.</w:t>
            </w:r>
          </w:p>
        </w:tc>
      </w:tr>
      <w:tr w:rsidR="009C5984" w:rsidRPr="007120C5" w:rsidTr="009C5984">
        <w:trPr>
          <w:trHeight w:val="300"/>
        </w:trPr>
        <w:tc>
          <w:tcPr>
            <w:tcW w:w="13616" w:type="dxa"/>
            <w:gridSpan w:val="14"/>
            <w:tcBorders>
              <w:top w:val="single" w:sz="4" w:space="0" w:color="auto"/>
              <w:left w:val="single" w:sz="4" w:space="0" w:color="auto"/>
              <w:bottom w:val="single" w:sz="4" w:space="0" w:color="auto"/>
              <w:right w:val="single" w:sz="4" w:space="0" w:color="000000"/>
            </w:tcBorders>
            <w:shd w:val="clear" w:color="000000" w:fill="70AD47"/>
            <w:noWrap/>
            <w:vAlign w:val="bottom"/>
            <w:hideMark/>
          </w:tcPr>
          <w:p w:rsidR="009C5984" w:rsidRPr="007120C5" w:rsidRDefault="009C5984" w:rsidP="009C5984">
            <w:pPr>
              <w:spacing w:after="0" w:line="240" w:lineRule="auto"/>
              <w:rPr>
                <w:rFonts w:ascii="Calibri" w:eastAsia="Times New Roman" w:hAnsi="Calibri" w:cs="Calibri"/>
                <w:color w:val="000000"/>
              </w:rPr>
            </w:pPr>
            <w:r w:rsidRPr="007120C5">
              <w:rPr>
                <w:rFonts w:ascii="Calibri" w:eastAsia="Times New Roman" w:hAnsi="Calibri" w:cs="Calibri"/>
                <w:color w:val="000000"/>
              </w:rPr>
              <w:t>FGCU completers' VAM scores were higher than that of the State average</w:t>
            </w:r>
            <w:r w:rsidR="007F03FD">
              <w:rPr>
                <w:rFonts w:ascii="Calibri" w:eastAsia="Times New Roman" w:hAnsi="Calibri" w:cs="Calibri"/>
                <w:color w:val="000000"/>
              </w:rPr>
              <w:t xml:space="preserve"> (including Standard Error)</w:t>
            </w:r>
            <w:r w:rsidRPr="007120C5">
              <w:rPr>
                <w:rFonts w:ascii="Calibri" w:eastAsia="Times New Roman" w:hAnsi="Calibri" w:cs="Calibri"/>
                <w:color w:val="000000"/>
              </w:rPr>
              <w:t>.</w:t>
            </w:r>
          </w:p>
        </w:tc>
      </w:tr>
      <w:tr w:rsidR="009C5984" w:rsidRPr="007120C5" w:rsidTr="009C5984">
        <w:trPr>
          <w:trHeight w:val="300"/>
        </w:trPr>
        <w:tc>
          <w:tcPr>
            <w:tcW w:w="13616" w:type="dxa"/>
            <w:gridSpan w:val="1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9C5984" w:rsidRPr="007120C5" w:rsidRDefault="009C5984" w:rsidP="009C5984">
            <w:pPr>
              <w:spacing w:after="0" w:line="240" w:lineRule="auto"/>
              <w:rPr>
                <w:rFonts w:ascii="Calibri" w:eastAsia="Times New Roman" w:hAnsi="Calibri" w:cs="Calibri"/>
                <w:color w:val="000000"/>
              </w:rPr>
            </w:pPr>
            <w:r w:rsidRPr="007120C5">
              <w:rPr>
                <w:rFonts w:ascii="Calibri" w:eastAsia="Times New Roman" w:hAnsi="Calibri" w:cs="Calibri"/>
                <w:color w:val="000000"/>
              </w:rPr>
              <w:t>FGCU completers' VAM</w:t>
            </w:r>
            <w:r w:rsidR="007F03FD">
              <w:rPr>
                <w:rFonts w:ascii="Calibri" w:eastAsia="Times New Roman" w:hAnsi="Calibri" w:cs="Calibri"/>
                <w:color w:val="000000"/>
              </w:rPr>
              <w:t xml:space="preserve"> </w:t>
            </w:r>
            <w:r w:rsidRPr="007120C5">
              <w:rPr>
                <w:rFonts w:ascii="Calibri" w:eastAsia="Times New Roman" w:hAnsi="Calibri" w:cs="Calibri"/>
                <w:color w:val="000000"/>
              </w:rPr>
              <w:t>scores wer</w:t>
            </w:r>
            <w:r w:rsidR="007F03FD">
              <w:rPr>
                <w:rFonts w:ascii="Calibri" w:eastAsia="Times New Roman" w:hAnsi="Calibri" w:cs="Calibri"/>
                <w:color w:val="000000"/>
              </w:rPr>
              <w:t>e</w:t>
            </w:r>
            <w:r w:rsidRPr="007120C5">
              <w:rPr>
                <w:rFonts w:ascii="Calibri" w:eastAsia="Times New Roman" w:hAnsi="Calibri" w:cs="Calibri"/>
                <w:color w:val="000000"/>
              </w:rPr>
              <w:t xml:space="preserve"> lower than that of the State average</w:t>
            </w:r>
            <w:r w:rsidR="007F03FD">
              <w:rPr>
                <w:rFonts w:ascii="Calibri" w:eastAsia="Times New Roman" w:hAnsi="Calibri" w:cs="Calibri"/>
                <w:color w:val="000000"/>
              </w:rPr>
              <w:t xml:space="preserve"> (including Standard Error)</w:t>
            </w:r>
            <w:r w:rsidRPr="007120C5">
              <w:rPr>
                <w:rFonts w:ascii="Calibri" w:eastAsia="Times New Roman" w:hAnsi="Calibri" w:cs="Calibri"/>
                <w:color w:val="000000"/>
              </w:rPr>
              <w:t>.</w:t>
            </w:r>
          </w:p>
        </w:tc>
      </w:tr>
      <w:tr w:rsidR="009C5984" w:rsidRPr="007120C5" w:rsidTr="009C5984">
        <w:trPr>
          <w:trHeight w:val="300"/>
        </w:trPr>
        <w:tc>
          <w:tcPr>
            <w:tcW w:w="13616"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984" w:rsidRPr="007120C5" w:rsidRDefault="009C5984" w:rsidP="009C5984">
            <w:pPr>
              <w:spacing w:after="0" w:line="240" w:lineRule="auto"/>
              <w:rPr>
                <w:rFonts w:ascii="Calibri" w:eastAsia="Times New Roman" w:hAnsi="Calibri" w:cs="Calibri"/>
                <w:color w:val="000000"/>
              </w:rPr>
            </w:pPr>
            <w:r w:rsidRPr="007120C5">
              <w:rPr>
                <w:rFonts w:ascii="Calibri" w:eastAsia="Times New Roman" w:hAnsi="Calibri" w:cs="Calibri"/>
                <w:color w:val="000000"/>
              </w:rPr>
              <w:t>SE= Standard Errors</w:t>
            </w:r>
          </w:p>
        </w:tc>
      </w:tr>
    </w:tbl>
    <w:p w:rsidR="00232BD1" w:rsidRDefault="00232BD1"/>
    <w:p w:rsidR="00232BD1" w:rsidRDefault="00232BD1">
      <w:r>
        <w:br w:type="page"/>
      </w:r>
    </w:p>
    <w:p w:rsidR="00D51A34" w:rsidRDefault="00D51A34" w:rsidP="00D51A34">
      <w:pPr>
        <w:pStyle w:val="ListParagraph"/>
        <w:numPr>
          <w:ilvl w:val="0"/>
          <w:numId w:val="1"/>
        </w:numPr>
      </w:pPr>
      <w:r>
        <w:rPr>
          <w:i/>
        </w:rPr>
        <w:lastRenderedPageBreak/>
        <w:t>Indicator of teaching effectiveness (Component 4.2)</w:t>
      </w:r>
    </w:p>
    <w:p w:rsidR="004D27D4" w:rsidRDefault="00D51A34" w:rsidP="00E26562">
      <w:pPr>
        <w:ind w:left="360"/>
      </w:pPr>
      <w:r>
        <w:t xml:space="preserve">Florida Department of Education publishes teacher evaluation results by school districts.  </w:t>
      </w:r>
      <w:r w:rsidR="00A40CFE">
        <w:t xml:space="preserve">The following table is the aggregate evaluation score for each </w:t>
      </w:r>
      <w:r w:rsidR="00A10BCD">
        <w:t xml:space="preserve">of our programs in 2016-2017.  </w:t>
      </w:r>
      <w:r w:rsidR="00A40CFE" w:rsidRPr="00A10BCD">
        <w:t xml:space="preserve">The State uses scores from completers in their first, second, or third year teaching.  So each score represents 3 years of completers, for their value-added to student learning.  For example, the 2016-2017 score is a composite of students graduating in 2013-14, 2014-15, and 2015-16.  </w:t>
      </w:r>
    </w:p>
    <w:tbl>
      <w:tblPr>
        <w:tblpPr w:leftFromText="180" w:rightFromText="180" w:vertAnchor="text" w:horzAnchor="margin" w:tblpXSpec="center" w:tblpY="101"/>
        <w:tblW w:w="13618" w:type="dxa"/>
        <w:tblLook w:val="04A0" w:firstRow="1" w:lastRow="0" w:firstColumn="1" w:lastColumn="0" w:noHBand="0" w:noVBand="1"/>
      </w:tblPr>
      <w:tblGrid>
        <w:gridCol w:w="895"/>
        <w:gridCol w:w="2610"/>
        <w:gridCol w:w="1605"/>
        <w:gridCol w:w="1006"/>
        <w:gridCol w:w="1080"/>
        <w:gridCol w:w="1006"/>
        <w:gridCol w:w="1080"/>
        <w:gridCol w:w="1080"/>
        <w:gridCol w:w="1080"/>
        <w:gridCol w:w="1170"/>
        <w:gridCol w:w="1006"/>
      </w:tblGrid>
      <w:tr w:rsidR="004D27D4" w:rsidRPr="00D51A34" w:rsidTr="00C0116E">
        <w:trPr>
          <w:trHeight w:val="1050"/>
        </w:trPr>
        <w:tc>
          <w:tcPr>
            <w:tcW w:w="89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PRO</w:t>
            </w:r>
          </w:p>
          <w:p w:rsidR="004D27D4" w:rsidRPr="00D51A3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GRAM CODE</w:t>
            </w:r>
          </w:p>
        </w:tc>
        <w:tc>
          <w:tcPr>
            <w:tcW w:w="2610" w:type="dxa"/>
            <w:tcBorders>
              <w:top w:val="single" w:sz="4" w:space="0" w:color="auto"/>
              <w:left w:val="nil"/>
              <w:bottom w:val="single" w:sz="4" w:space="0" w:color="auto"/>
              <w:right w:val="single" w:sz="4" w:space="0" w:color="auto"/>
            </w:tcBorders>
            <w:shd w:val="clear" w:color="000000" w:fill="D9D9D9"/>
            <w:vAlign w:val="bottom"/>
            <w:hideMark/>
          </w:tcPr>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PRO</w:t>
            </w:r>
          </w:p>
          <w:p w:rsidR="004D27D4" w:rsidRDefault="004D27D4" w:rsidP="004D27D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GRAM</w:t>
            </w:r>
          </w:p>
          <w:p w:rsidR="004D27D4" w:rsidRPr="00D51A3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NAME</w:t>
            </w:r>
          </w:p>
        </w:tc>
        <w:tc>
          <w:tcPr>
            <w:tcW w:w="1605" w:type="dxa"/>
            <w:tcBorders>
              <w:top w:val="single" w:sz="4" w:space="0" w:color="auto"/>
              <w:left w:val="nil"/>
              <w:bottom w:val="single" w:sz="4" w:space="0" w:color="auto"/>
              <w:right w:val="single" w:sz="4" w:space="0" w:color="auto"/>
            </w:tcBorders>
            <w:shd w:val="clear" w:color="000000" w:fill="D9D9D9"/>
            <w:vAlign w:val="bottom"/>
            <w:hideMark/>
          </w:tcPr>
          <w:p w:rsidR="004D27D4" w:rsidRPr="00D51A3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TOTAL NUMBER OF COMPLETERS EVALUATED</w:t>
            </w:r>
          </w:p>
        </w:tc>
        <w:tc>
          <w:tcPr>
            <w:tcW w:w="1006" w:type="dxa"/>
            <w:tcBorders>
              <w:top w:val="single" w:sz="4" w:space="0" w:color="auto"/>
              <w:left w:val="nil"/>
              <w:bottom w:val="single" w:sz="4" w:space="0" w:color="auto"/>
              <w:right w:val="single" w:sz="4" w:space="0" w:color="auto"/>
            </w:tcBorders>
            <w:shd w:val="clear" w:color="000000" w:fill="D9D9D9"/>
            <w:vAlign w:val="bottom"/>
            <w:hideMark/>
          </w:tcPr>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HIGHLY EFFE</w:t>
            </w:r>
          </w:p>
          <w:p w:rsidR="004D27D4" w:rsidRPr="00D51A3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CTIVE</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 xml:space="preserve">% OF </w:t>
            </w:r>
          </w:p>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 xml:space="preserve">HIGHLY </w:t>
            </w:r>
          </w:p>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EFFE</w:t>
            </w:r>
          </w:p>
          <w:p w:rsidR="004D27D4" w:rsidRPr="00D51A3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CITVE</w:t>
            </w:r>
          </w:p>
        </w:tc>
        <w:tc>
          <w:tcPr>
            <w:tcW w:w="1006" w:type="dxa"/>
            <w:tcBorders>
              <w:top w:val="single" w:sz="4" w:space="0" w:color="auto"/>
              <w:left w:val="nil"/>
              <w:bottom w:val="single" w:sz="4" w:space="0" w:color="auto"/>
              <w:right w:val="single" w:sz="4" w:space="0" w:color="auto"/>
            </w:tcBorders>
            <w:shd w:val="clear" w:color="000000" w:fill="D9D9D9"/>
            <w:vAlign w:val="bottom"/>
            <w:hideMark/>
          </w:tcPr>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EFFE</w:t>
            </w:r>
          </w:p>
          <w:p w:rsidR="004D27D4" w:rsidRPr="00D51A3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CTIVE</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 xml:space="preserve">% OF </w:t>
            </w:r>
          </w:p>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EFFEC</w:t>
            </w:r>
          </w:p>
          <w:p w:rsidR="004D27D4" w:rsidRPr="00D51A3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TIVE</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NEEDS</w:t>
            </w:r>
          </w:p>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 xml:space="preserve"> IMPRO</w:t>
            </w:r>
          </w:p>
          <w:p w:rsidR="004D27D4" w:rsidRPr="00D51A3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VEMENT</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 xml:space="preserve">% OF </w:t>
            </w:r>
          </w:p>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NEEDS</w:t>
            </w:r>
          </w:p>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IMPRO</w:t>
            </w:r>
          </w:p>
          <w:p w:rsidR="004D27D4" w:rsidRPr="00D51A3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VEMENT</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UNSAT</w:t>
            </w:r>
          </w:p>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ISFAC</w:t>
            </w:r>
          </w:p>
          <w:p w:rsidR="004D27D4" w:rsidRPr="00D51A3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TORY</w:t>
            </w:r>
          </w:p>
        </w:tc>
        <w:tc>
          <w:tcPr>
            <w:tcW w:w="1006" w:type="dxa"/>
            <w:tcBorders>
              <w:top w:val="single" w:sz="4" w:space="0" w:color="auto"/>
              <w:left w:val="nil"/>
              <w:bottom w:val="single" w:sz="4" w:space="0" w:color="auto"/>
              <w:right w:val="single" w:sz="4" w:space="0" w:color="auto"/>
            </w:tcBorders>
            <w:shd w:val="clear" w:color="000000" w:fill="D9D9D9"/>
            <w:vAlign w:val="bottom"/>
          </w:tcPr>
          <w:p w:rsidR="004D27D4" w:rsidRDefault="004D27D4" w:rsidP="004D27D4">
            <w:pPr>
              <w:spacing w:after="0" w:line="240" w:lineRule="auto"/>
              <w:jc w:val="center"/>
              <w:rPr>
                <w:rFonts w:ascii="Arial" w:eastAsia="Times New Roman" w:hAnsi="Arial" w:cs="Arial"/>
                <w:b/>
                <w:bCs/>
                <w:sz w:val="20"/>
                <w:szCs w:val="20"/>
              </w:rPr>
            </w:pPr>
            <w:r w:rsidRPr="00D51A34">
              <w:rPr>
                <w:rFonts w:ascii="Arial" w:eastAsia="Times New Roman" w:hAnsi="Arial" w:cs="Arial"/>
                <w:b/>
                <w:bCs/>
                <w:sz w:val="20"/>
                <w:szCs w:val="20"/>
              </w:rPr>
              <w:t>% OF</w:t>
            </w:r>
          </w:p>
          <w:p w:rsidR="004D27D4" w:rsidRDefault="004D27D4" w:rsidP="004D27D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UNSAT</w:t>
            </w:r>
          </w:p>
          <w:p w:rsidR="004D27D4" w:rsidRDefault="004D27D4" w:rsidP="004D27D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ISFAC</w:t>
            </w:r>
          </w:p>
          <w:p w:rsidR="004D27D4" w:rsidRPr="0041150E" w:rsidRDefault="004D27D4" w:rsidP="004D27D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TORY</w:t>
            </w:r>
          </w:p>
        </w:tc>
      </w:tr>
      <w:tr w:rsidR="00C0116E" w:rsidRPr="00D51A34" w:rsidTr="00C0116E">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jc w:val="center"/>
              <w:rPr>
                <w:rFonts w:ascii="Arial" w:eastAsia="Times New Roman" w:hAnsi="Arial" w:cs="Arial"/>
                <w:color w:val="000000"/>
                <w:sz w:val="20"/>
                <w:szCs w:val="20"/>
              </w:rPr>
            </w:pPr>
            <w:r w:rsidRPr="00D51A34">
              <w:rPr>
                <w:rFonts w:ascii="Arial" w:eastAsia="Times New Roman" w:hAnsi="Arial" w:cs="Arial"/>
                <w:color w:val="000000"/>
                <w:sz w:val="20"/>
                <w:szCs w:val="20"/>
              </w:rPr>
              <w:t>287</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rPr>
                <w:rFonts w:ascii="Arial" w:eastAsia="Times New Roman" w:hAnsi="Arial" w:cs="Arial"/>
                <w:color w:val="000000"/>
                <w:sz w:val="20"/>
                <w:szCs w:val="20"/>
              </w:rPr>
            </w:pPr>
            <w:r w:rsidRPr="00D51A34">
              <w:rPr>
                <w:rFonts w:ascii="Arial" w:eastAsia="Times New Roman" w:hAnsi="Arial" w:cs="Arial"/>
                <w:color w:val="000000"/>
                <w:sz w:val="20"/>
                <w:szCs w:val="20"/>
              </w:rPr>
              <w:t>Mathematics</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12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41.67%</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58.33%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06" w:type="dxa"/>
            <w:tcBorders>
              <w:top w:val="single" w:sz="4" w:space="0" w:color="auto"/>
              <w:left w:val="single" w:sz="4" w:space="0" w:color="auto"/>
              <w:bottom w:val="single" w:sz="4" w:space="0" w:color="auto"/>
              <w:right w:val="single" w:sz="4" w:space="0" w:color="auto"/>
            </w:tcBorders>
            <w:vAlign w:val="bottom"/>
          </w:tcPr>
          <w:p w:rsidR="00C0116E" w:rsidRDefault="00C0116E" w:rsidP="00C0116E">
            <w:pPr>
              <w:jc w:val="center"/>
              <w:rPr>
                <w:rFonts w:ascii="Calibri" w:hAnsi="Calibri" w:cs="Calibri"/>
                <w:color w:val="000000"/>
              </w:rPr>
            </w:pPr>
            <w:r>
              <w:rPr>
                <w:rFonts w:ascii="Calibri" w:hAnsi="Calibri" w:cs="Calibri"/>
                <w:color w:val="000000"/>
              </w:rPr>
              <w:t>0.00%</w:t>
            </w:r>
          </w:p>
        </w:tc>
      </w:tr>
      <w:tr w:rsidR="00C0116E" w:rsidRPr="00D51A34" w:rsidTr="00C0116E">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jc w:val="center"/>
              <w:rPr>
                <w:rFonts w:ascii="Arial" w:eastAsia="Times New Roman" w:hAnsi="Arial" w:cs="Arial"/>
                <w:color w:val="000000"/>
                <w:sz w:val="20"/>
                <w:szCs w:val="20"/>
              </w:rPr>
            </w:pPr>
            <w:r w:rsidRPr="00D51A34">
              <w:rPr>
                <w:rFonts w:ascii="Arial" w:eastAsia="Times New Roman" w:hAnsi="Arial" w:cs="Arial"/>
                <w:color w:val="000000"/>
                <w:sz w:val="20"/>
                <w:szCs w:val="20"/>
              </w:rPr>
              <w:t>288</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rPr>
                <w:rFonts w:ascii="Arial" w:eastAsia="Times New Roman" w:hAnsi="Arial" w:cs="Arial"/>
                <w:color w:val="000000"/>
                <w:sz w:val="20"/>
                <w:szCs w:val="20"/>
              </w:rPr>
            </w:pPr>
            <w:r w:rsidRPr="00D51A34">
              <w:rPr>
                <w:rFonts w:ascii="Arial" w:eastAsia="Times New Roman" w:hAnsi="Arial" w:cs="Arial"/>
                <w:color w:val="000000"/>
                <w:sz w:val="20"/>
                <w:szCs w:val="20"/>
              </w:rPr>
              <w:t>Biology</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12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50.00%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06" w:type="dxa"/>
            <w:tcBorders>
              <w:top w:val="single" w:sz="4" w:space="0" w:color="auto"/>
              <w:left w:val="single" w:sz="4" w:space="0" w:color="auto"/>
              <w:bottom w:val="single" w:sz="4" w:space="0" w:color="auto"/>
              <w:right w:val="single" w:sz="4" w:space="0" w:color="auto"/>
            </w:tcBorders>
            <w:vAlign w:val="bottom"/>
          </w:tcPr>
          <w:p w:rsidR="00C0116E" w:rsidRDefault="00C0116E" w:rsidP="00C0116E">
            <w:pPr>
              <w:jc w:val="center"/>
              <w:rPr>
                <w:rFonts w:ascii="Calibri" w:hAnsi="Calibri" w:cs="Calibri"/>
                <w:color w:val="000000"/>
              </w:rPr>
            </w:pPr>
            <w:r>
              <w:rPr>
                <w:rFonts w:ascii="Calibri" w:hAnsi="Calibri" w:cs="Calibri"/>
                <w:color w:val="000000"/>
              </w:rPr>
              <w:t>0.00%</w:t>
            </w:r>
          </w:p>
        </w:tc>
      </w:tr>
      <w:tr w:rsidR="00C0116E" w:rsidRPr="00D51A34" w:rsidTr="00C0116E">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jc w:val="center"/>
              <w:rPr>
                <w:rFonts w:ascii="Arial" w:eastAsia="Times New Roman" w:hAnsi="Arial" w:cs="Arial"/>
                <w:color w:val="000000"/>
                <w:sz w:val="20"/>
                <w:szCs w:val="20"/>
              </w:rPr>
            </w:pPr>
            <w:r w:rsidRPr="00D51A34">
              <w:rPr>
                <w:rFonts w:ascii="Arial" w:eastAsia="Times New Roman" w:hAnsi="Arial" w:cs="Arial"/>
                <w:color w:val="000000"/>
                <w:sz w:val="20"/>
                <w:szCs w:val="20"/>
              </w:rPr>
              <w:t>293</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rPr>
                <w:rFonts w:ascii="Arial" w:eastAsia="Times New Roman" w:hAnsi="Arial" w:cs="Arial"/>
                <w:color w:val="000000"/>
                <w:sz w:val="20"/>
                <w:szCs w:val="20"/>
              </w:rPr>
            </w:pPr>
            <w:r w:rsidRPr="00D51A34">
              <w:rPr>
                <w:rFonts w:ascii="Arial" w:eastAsia="Times New Roman" w:hAnsi="Arial" w:cs="Arial"/>
                <w:color w:val="000000"/>
                <w:sz w:val="20"/>
                <w:szCs w:val="20"/>
              </w:rPr>
              <w:t>Social Science</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06" w:type="dxa"/>
            <w:tcBorders>
              <w:top w:val="single" w:sz="4" w:space="0" w:color="auto"/>
              <w:left w:val="single" w:sz="4" w:space="0" w:color="auto"/>
              <w:bottom w:val="single" w:sz="4" w:space="0" w:color="auto"/>
              <w:right w:val="single" w:sz="4" w:space="0" w:color="auto"/>
            </w:tcBorders>
            <w:vAlign w:val="bottom"/>
          </w:tcPr>
          <w:p w:rsidR="00C0116E" w:rsidRDefault="00C0116E" w:rsidP="00C0116E">
            <w:pPr>
              <w:jc w:val="center"/>
              <w:rPr>
                <w:rFonts w:ascii="Calibri" w:hAnsi="Calibri" w:cs="Calibri"/>
                <w:color w:val="000000"/>
              </w:rPr>
            </w:pPr>
            <w:r>
              <w:rPr>
                <w:rFonts w:ascii="Calibri" w:hAnsi="Calibri" w:cs="Calibri"/>
                <w:color w:val="000000"/>
              </w:rPr>
              <w:t>0.00%</w:t>
            </w:r>
          </w:p>
        </w:tc>
      </w:tr>
      <w:tr w:rsidR="00C0116E" w:rsidRPr="00D51A34" w:rsidTr="00C0116E">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527</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rPr>
                <w:rFonts w:ascii="Calibri" w:eastAsia="Times New Roman" w:hAnsi="Calibri" w:cs="Calibri"/>
                <w:color w:val="000000"/>
              </w:rPr>
            </w:pPr>
            <w:r w:rsidRPr="00D51A34">
              <w:rPr>
                <w:rFonts w:ascii="Calibri" w:eastAsia="Times New Roman" w:hAnsi="Calibri" w:cs="Calibri"/>
                <w:color w:val="000000"/>
              </w:rPr>
              <w:t>Pre-K/Primary Ed./ESOL/Reading</w:t>
            </w:r>
            <w:r>
              <w:rPr>
                <w:rFonts w:ascii="Calibri" w:eastAsia="Times New Roman" w:hAnsi="Calibri" w:cs="Calibri"/>
                <w:color w:val="000000"/>
              </w:rPr>
              <w:t>/PreK Disabilities</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27</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37.04%</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62.96%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06" w:type="dxa"/>
            <w:tcBorders>
              <w:top w:val="single" w:sz="4" w:space="0" w:color="auto"/>
              <w:left w:val="single" w:sz="4" w:space="0" w:color="auto"/>
              <w:bottom w:val="single" w:sz="4" w:space="0" w:color="auto"/>
              <w:right w:val="single" w:sz="4" w:space="0" w:color="auto"/>
            </w:tcBorders>
            <w:vAlign w:val="bottom"/>
          </w:tcPr>
          <w:p w:rsidR="00C0116E" w:rsidRDefault="00C0116E" w:rsidP="00C0116E">
            <w:pPr>
              <w:jc w:val="center"/>
              <w:rPr>
                <w:rFonts w:ascii="Calibri" w:hAnsi="Calibri" w:cs="Calibri"/>
                <w:color w:val="000000"/>
              </w:rPr>
            </w:pPr>
            <w:r>
              <w:rPr>
                <w:rFonts w:ascii="Calibri" w:hAnsi="Calibri" w:cs="Calibri"/>
                <w:color w:val="000000"/>
              </w:rPr>
              <w:t>0.00%</w:t>
            </w:r>
          </w:p>
        </w:tc>
      </w:tr>
      <w:tr w:rsidR="00C0116E" w:rsidRPr="00D51A34" w:rsidTr="00C0116E">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jc w:val="center"/>
              <w:rPr>
                <w:rFonts w:ascii="Arial" w:eastAsia="Times New Roman" w:hAnsi="Arial" w:cs="Arial"/>
                <w:color w:val="000000"/>
                <w:sz w:val="20"/>
                <w:szCs w:val="20"/>
              </w:rPr>
            </w:pPr>
            <w:r w:rsidRPr="00D51A34">
              <w:rPr>
                <w:rFonts w:ascii="Arial" w:eastAsia="Times New Roman" w:hAnsi="Arial" w:cs="Arial"/>
                <w:color w:val="000000"/>
                <w:sz w:val="20"/>
                <w:szCs w:val="20"/>
              </w:rPr>
              <w:t>495</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rPr>
                <w:rFonts w:ascii="Calibri" w:eastAsia="Times New Roman" w:hAnsi="Calibri" w:cs="Calibri"/>
                <w:color w:val="000000"/>
              </w:rPr>
            </w:pPr>
            <w:r w:rsidRPr="00D51A34">
              <w:rPr>
                <w:rFonts w:ascii="Calibri" w:eastAsia="Times New Roman" w:hAnsi="Calibri" w:cs="Calibri"/>
                <w:color w:val="000000"/>
              </w:rPr>
              <w:t>Exceptional Student Education/ ESOL/ Reading</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21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42.86%</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57.14%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06" w:type="dxa"/>
            <w:tcBorders>
              <w:top w:val="single" w:sz="4" w:space="0" w:color="auto"/>
              <w:left w:val="single" w:sz="4" w:space="0" w:color="auto"/>
              <w:bottom w:val="single" w:sz="4" w:space="0" w:color="auto"/>
              <w:right w:val="single" w:sz="4" w:space="0" w:color="auto"/>
            </w:tcBorders>
            <w:vAlign w:val="bottom"/>
          </w:tcPr>
          <w:p w:rsidR="00C0116E" w:rsidRDefault="00C0116E" w:rsidP="00C0116E">
            <w:pPr>
              <w:jc w:val="center"/>
              <w:rPr>
                <w:rFonts w:ascii="Calibri" w:hAnsi="Calibri" w:cs="Calibri"/>
                <w:color w:val="000000"/>
              </w:rPr>
            </w:pPr>
            <w:r>
              <w:rPr>
                <w:rFonts w:ascii="Calibri" w:hAnsi="Calibri" w:cs="Calibri"/>
                <w:color w:val="000000"/>
              </w:rPr>
              <w:t>0.00%</w:t>
            </w:r>
          </w:p>
        </w:tc>
      </w:tr>
      <w:tr w:rsidR="00C0116E" w:rsidRPr="00D51A34" w:rsidTr="00C0116E">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jc w:val="center"/>
              <w:rPr>
                <w:rFonts w:ascii="Arial" w:eastAsia="Times New Roman" w:hAnsi="Arial" w:cs="Arial"/>
                <w:color w:val="000000"/>
                <w:sz w:val="20"/>
                <w:szCs w:val="20"/>
              </w:rPr>
            </w:pPr>
            <w:r w:rsidRPr="00D51A34">
              <w:rPr>
                <w:rFonts w:ascii="Arial" w:eastAsia="Times New Roman" w:hAnsi="Arial" w:cs="Arial"/>
                <w:color w:val="000000"/>
                <w:sz w:val="20"/>
                <w:szCs w:val="20"/>
              </w:rPr>
              <w:t>494</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rPr>
                <w:rFonts w:ascii="Calibri" w:eastAsia="Times New Roman" w:hAnsi="Calibri" w:cs="Calibri"/>
                <w:color w:val="000000"/>
              </w:rPr>
            </w:pPr>
            <w:r w:rsidRPr="00D51A34">
              <w:rPr>
                <w:rFonts w:ascii="Calibri" w:eastAsia="Times New Roman" w:hAnsi="Calibri" w:cs="Calibri"/>
                <w:color w:val="000000"/>
              </w:rPr>
              <w:t>Elementary Education/ ESOL/ Reading</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50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40.00%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60.00%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06" w:type="dxa"/>
            <w:tcBorders>
              <w:top w:val="single" w:sz="4" w:space="0" w:color="auto"/>
              <w:left w:val="single" w:sz="4" w:space="0" w:color="auto"/>
              <w:bottom w:val="single" w:sz="4" w:space="0" w:color="auto"/>
              <w:right w:val="single" w:sz="4" w:space="0" w:color="auto"/>
            </w:tcBorders>
            <w:vAlign w:val="bottom"/>
          </w:tcPr>
          <w:p w:rsidR="00C0116E" w:rsidRDefault="00C0116E" w:rsidP="00C0116E">
            <w:pPr>
              <w:jc w:val="center"/>
              <w:rPr>
                <w:rFonts w:ascii="Calibri" w:hAnsi="Calibri" w:cs="Calibri"/>
                <w:color w:val="000000"/>
              </w:rPr>
            </w:pPr>
            <w:r>
              <w:rPr>
                <w:rFonts w:ascii="Calibri" w:hAnsi="Calibri" w:cs="Calibri"/>
                <w:color w:val="000000"/>
              </w:rPr>
              <w:t>0.00%</w:t>
            </w:r>
          </w:p>
        </w:tc>
      </w:tr>
      <w:tr w:rsidR="00C0116E" w:rsidRPr="00D51A34" w:rsidTr="00C0116E">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jc w:val="center"/>
              <w:rPr>
                <w:rFonts w:ascii="Arial" w:eastAsia="Times New Roman" w:hAnsi="Arial" w:cs="Arial"/>
                <w:color w:val="000000"/>
                <w:sz w:val="20"/>
                <w:szCs w:val="20"/>
              </w:rPr>
            </w:pPr>
            <w:r w:rsidRPr="00D51A34">
              <w:rPr>
                <w:rFonts w:ascii="Arial" w:eastAsia="Times New Roman" w:hAnsi="Arial" w:cs="Arial"/>
                <w:color w:val="000000"/>
                <w:sz w:val="20"/>
                <w:szCs w:val="20"/>
              </w:rPr>
              <w:t>600</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6E" w:rsidRPr="00D51A34" w:rsidRDefault="00C0116E" w:rsidP="00C0116E">
            <w:pPr>
              <w:spacing w:after="0" w:line="240" w:lineRule="auto"/>
              <w:rPr>
                <w:rFonts w:ascii="Arial" w:eastAsia="Times New Roman" w:hAnsi="Arial" w:cs="Arial"/>
                <w:color w:val="000000"/>
                <w:sz w:val="20"/>
                <w:szCs w:val="20"/>
              </w:rPr>
            </w:pPr>
            <w:r w:rsidRPr="00D51A34">
              <w:rPr>
                <w:rFonts w:ascii="Arial" w:eastAsia="Times New Roman" w:hAnsi="Arial" w:cs="Arial"/>
                <w:color w:val="000000"/>
                <w:sz w:val="20"/>
                <w:szCs w:val="20"/>
              </w:rPr>
              <w:t>Educator Preparation Institute</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193</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37.31%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61.66%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1.04%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16E" w:rsidRDefault="00C0116E" w:rsidP="00C0116E">
            <w:pPr>
              <w:jc w:val="center"/>
              <w:rPr>
                <w:rFonts w:ascii="Calibri" w:hAnsi="Calibri" w:cs="Calibri"/>
                <w:color w:val="000000"/>
              </w:rPr>
            </w:pPr>
            <w:r>
              <w:rPr>
                <w:rFonts w:ascii="Calibri" w:hAnsi="Calibri" w:cs="Calibri"/>
                <w:color w:val="000000"/>
              </w:rPr>
              <w:t>0</w:t>
            </w:r>
          </w:p>
        </w:tc>
        <w:tc>
          <w:tcPr>
            <w:tcW w:w="1006" w:type="dxa"/>
            <w:tcBorders>
              <w:top w:val="single" w:sz="4" w:space="0" w:color="auto"/>
              <w:left w:val="single" w:sz="4" w:space="0" w:color="auto"/>
              <w:bottom w:val="single" w:sz="4" w:space="0" w:color="auto"/>
              <w:right w:val="single" w:sz="4" w:space="0" w:color="auto"/>
            </w:tcBorders>
            <w:vAlign w:val="bottom"/>
          </w:tcPr>
          <w:p w:rsidR="00C0116E" w:rsidRDefault="00C0116E" w:rsidP="00C0116E">
            <w:pPr>
              <w:jc w:val="center"/>
              <w:rPr>
                <w:rFonts w:ascii="Calibri" w:hAnsi="Calibri" w:cs="Calibri"/>
                <w:color w:val="000000"/>
              </w:rPr>
            </w:pPr>
            <w:r>
              <w:rPr>
                <w:rFonts w:ascii="Calibri" w:hAnsi="Calibri" w:cs="Calibri"/>
                <w:color w:val="000000"/>
              </w:rPr>
              <w:t>0.00%</w:t>
            </w:r>
          </w:p>
        </w:tc>
      </w:tr>
      <w:tr w:rsidR="00C0116E" w:rsidRPr="00D51A34" w:rsidTr="00A95C88">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16E" w:rsidRPr="002B6298" w:rsidRDefault="00C0116E" w:rsidP="00C0116E">
            <w:pPr>
              <w:spacing w:after="0" w:line="240" w:lineRule="auto"/>
              <w:jc w:val="center"/>
              <w:rPr>
                <w:rFonts w:ascii="Arial" w:eastAsia="Times New Roman" w:hAnsi="Arial" w:cs="Arial"/>
                <w:color w:val="000000"/>
                <w:sz w:val="20"/>
                <w:szCs w:val="20"/>
                <w:highlight w:val="yellow"/>
              </w:rPr>
            </w:pPr>
            <w:r w:rsidRPr="003F1EAE">
              <w:rPr>
                <w:rFonts w:ascii="Arial" w:eastAsia="Times New Roman" w:hAnsi="Arial" w:cs="Arial"/>
                <w:color w:val="000000"/>
                <w:sz w:val="20"/>
                <w:szCs w:val="20"/>
              </w:rPr>
              <w:t>285</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16E" w:rsidRPr="003F1EAE" w:rsidRDefault="00C0116E" w:rsidP="00C0116E">
            <w:pPr>
              <w:spacing w:after="0" w:line="240" w:lineRule="auto"/>
              <w:rPr>
                <w:rFonts w:ascii="Arial" w:eastAsia="Times New Roman" w:hAnsi="Arial" w:cs="Arial"/>
                <w:color w:val="000000"/>
                <w:sz w:val="20"/>
                <w:szCs w:val="20"/>
              </w:rPr>
            </w:pPr>
            <w:r w:rsidRPr="003F1EAE">
              <w:rPr>
                <w:rFonts w:ascii="Arial" w:eastAsia="Times New Roman" w:hAnsi="Arial" w:cs="Arial"/>
                <w:color w:val="000000"/>
                <w:sz w:val="20"/>
                <w:szCs w:val="20"/>
              </w:rPr>
              <w:t>Ed Leadership</w:t>
            </w:r>
            <w:r>
              <w:rPr>
                <w:rFonts w:ascii="Arial" w:eastAsia="Times New Roman" w:hAnsi="Arial" w:cs="Arial"/>
                <w:color w:val="000000"/>
                <w:sz w:val="20"/>
                <w:szCs w:val="20"/>
              </w:rPr>
              <w:t xml:space="preserve"> </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16E" w:rsidRDefault="00C0116E" w:rsidP="00C0116E">
            <w:pPr>
              <w:jc w:val="center"/>
              <w:rPr>
                <w:rFonts w:ascii="Calibri" w:hAnsi="Calibri" w:cs="Calibri"/>
                <w:color w:val="000000"/>
              </w:rPr>
            </w:pPr>
            <w:r>
              <w:rPr>
                <w:rFonts w:ascii="Calibri" w:hAnsi="Calibri" w:cs="Calibri"/>
                <w:color w:val="000000"/>
              </w:rPr>
              <w:t>20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C0116E" w:rsidRDefault="00C0116E" w:rsidP="00C0116E">
            <w:pPr>
              <w:jc w:val="center"/>
              <w:rPr>
                <w:rFonts w:ascii="Calibri" w:hAnsi="Calibri" w:cs="Calibri"/>
                <w:color w:val="000000"/>
              </w:rPr>
            </w:pPr>
            <w:r>
              <w:rPr>
                <w:rFonts w:ascii="Calibri" w:hAnsi="Calibri" w:cs="Calibri"/>
                <w:color w:val="00000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C0116E" w:rsidRDefault="00C0116E" w:rsidP="00C0116E">
            <w:pPr>
              <w:jc w:val="center"/>
              <w:rPr>
                <w:rFonts w:ascii="Calibri" w:hAnsi="Calibri" w:cs="Calibri"/>
                <w:color w:val="000000"/>
              </w:rPr>
            </w:pPr>
            <w:r>
              <w:rPr>
                <w:rFonts w:ascii="Calibri" w:hAnsi="Calibri" w:cs="Calibri"/>
                <w:color w:val="000000"/>
              </w:rPr>
              <w:t>60.00%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C0116E" w:rsidRDefault="00C0116E" w:rsidP="00C0116E">
            <w:pPr>
              <w:jc w:val="center"/>
              <w:rPr>
                <w:rFonts w:ascii="Calibri" w:hAnsi="Calibri" w:cs="Calibri"/>
                <w:color w:val="000000"/>
              </w:rPr>
            </w:pPr>
            <w:r>
              <w:rPr>
                <w:rFonts w:ascii="Calibri" w:hAnsi="Calibri" w:cs="Calibri"/>
                <w:color w:val="000000"/>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C0116E" w:rsidRDefault="00C0116E" w:rsidP="00C0116E">
            <w:pPr>
              <w:jc w:val="center"/>
              <w:rPr>
                <w:rFonts w:ascii="Calibri" w:hAnsi="Calibri" w:cs="Calibri"/>
                <w:color w:val="000000"/>
              </w:rPr>
            </w:pPr>
            <w:r>
              <w:rPr>
                <w:rFonts w:ascii="Calibri" w:hAnsi="Calibri" w:cs="Calibri"/>
                <w:color w:val="000000"/>
              </w:rPr>
              <w:t>40.00%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C0116E" w:rsidRDefault="00C0116E" w:rsidP="00C0116E">
            <w:pPr>
              <w:jc w:val="center"/>
              <w:rPr>
                <w:rFonts w:ascii="Calibri" w:hAnsi="Calibri" w:cs="Calibri"/>
                <w:color w:val="000000"/>
              </w:rP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C0116E" w:rsidRDefault="00C0116E" w:rsidP="00C0116E">
            <w:pPr>
              <w:jc w:val="center"/>
              <w:rPr>
                <w:rFonts w:ascii="Calibri" w:hAnsi="Calibri" w:cs="Calibri"/>
                <w:color w:val="000000"/>
              </w:rPr>
            </w:pPr>
            <w:r>
              <w:rPr>
                <w:rFonts w:ascii="Calibri" w:hAnsi="Calibri" w:cs="Calibri"/>
                <w:color w:val="00000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0116E" w:rsidRDefault="00C0116E" w:rsidP="00C0116E">
            <w:pPr>
              <w:jc w:val="center"/>
              <w:rPr>
                <w:rFonts w:ascii="Calibri" w:hAnsi="Calibri" w:cs="Calibri"/>
                <w:color w:val="000000"/>
              </w:rPr>
            </w:pPr>
            <w:r>
              <w:rPr>
                <w:rFonts w:ascii="Calibri" w:hAnsi="Calibri" w:cs="Calibri"/>
                <w:color w:val="000000"/>
              </w:rPr>
              <w:t>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C0116E" w:rsidRDefault="00C0116E" w:rsidP="00C0116E">
            <w:pPr>
              <w:jc w:val="center"/>
              <w:rPr>
                <w:rFonts w:ascii="Calibri" w:hAnsi="Calibri" w:cs="Calibri"/>
                <w:color w:val="000000"/>
              </w:rPr>
            </w:pPr>
            <w:r>
              <w:rPr>
                <w:rFonts w:ascii="Calibri" w:hAnsi="Calibri" w:cs="Calibri"/>
                <w:color w:val="000000"/>
              </w:rPr>
              <w:t>0.00%</w:t>
            </w:r>
          </w:p>
        </w:tc>
      </w:tr>
    </w:tbl>
    <w:p w:rsidR="00D51A34" w:rsidRDefault="00D51A34" w:rsidP="00D51A34"/>
    <w:p w:rsidR="004D27D4" w:rsidRDefault="004D27D4" w:rsidP="00D51A34"/>
    <w:p w:rsidR="004D27D4" w:rsidRDefault="004D27D4" w:rsidP="00D51A34"/>
    <w:p w:rsidR="004D27D4" w:rsidRDefault="004D27D4" w:rsidP="00D51A34"/>
    <w:p w:rsidR="004D27D4" w:rsidRDefault="004D27D4" w:rsidP="00D51A34"/>
    <w:p w:rsidR="004D27D4" w:rsidRDefault="004D27D4" w:rsidP="00D51A34"/>
    <w:p w:rsidR="00521516" w:rsidRDefault="00521516" w:rsidP="00D51A34"/>
    <w:p w:rsidR="00521516" w:rsidRDefault="00521516" w:rsidP="00D51A34"/>
    <w:p w:rsidR="001C324C" w:rsidRDefault="001C324C" w:rsidP="00D51A34"/>
    <w:p w:rsidR="00165FCE" w:rsidRPr="00165FCE" w:rsidRDefault="00165FCE" w:rsidP="00165FCE">
      <w:pPr>
        <w:pStyle w:val="ListParagraph"/>
        <w:numPr>
          <w:ilvl w:val="0"/>
          <w:numId w:val="1"/>
        </w:numPr>
      </w:pPr>
      <w:r>
        <w:rPr>
          <w:i/>
        </w:rPr>
        <w:t>Satisfaction of employers and employment milestones</w:t>
      </w:r>
    </w:p>
    <w:p w:rsidR="00165FCE" w:rsidRDefault="00165FCE" w:rsidP="00E26562">
      <w:pPr>
        <w:ind w:left="360"/>
      </w:pPr>
      <w:r>
        <w:t>The College of Education has an a</w:t>
      </w:r>
      <w:r w:rsidR="0003546C">
        <w:t>nnual program advisory board, a</w:t>
      </w:r>
      <w:r>
        <w:t xml:space="preserve">s well as individual program advisory committees to seek input from the five local school districts and other stakeholders.  </w:t>
      </w:r>
      <w:r w:rsidR="0003546C">
        <w:t xml:space="preserve">Previous feedback from these groups include providing an earlier immersion experience with teaching, providing a diversity of teaching experiences, </w:t>
      </w:r>
      <w:r w:rsidR="0003546C" w:rsidRPr="00954745">
        <w:t xml:space="preserve">more experience with formative assessments, and other </w:t>
      </w:r>
      <w:r w:rsidR="0003546C">
        <w:t>feedback.  We are addressing this feedback by redesigning our Field Experience Module to enhance immersive experiences at the beginning stages of our programs, tracking the diversity in teaching</w:t>
      </w:r>
      <w:r w:rsidR="00954745">
        <w:t xml:space="preserve"> experiences for students, and </w:t>
      </w:r>
      <w:r w:rsidR="0003546C" w:rsidRPr="00954745">
        <w:t>increasing student familia</w:t>
      </w:r>
      <w:r w:rsidR="00954745" w:rsidRPr="00954745">
        <w:t>rity with formative assessments</w:t>
      </w:r>
      <w:r w:rsidR="0003546C">
        <w:t xml:space="preserve">. </w:t>
      </w:r>
      <w:r>
        <w:t>In addition, satisfaction surveys are conducted with central office administrators who are knowledgeable about the FGCU programs, and the themes are always positive.</w:t>
      </w:r>
    </w:p>
    <w:p w:rsidR="00165FCE" w:rsidRDefault="00BF2247" w:rsidP="00E26562">
      <w:pPr>
        <w:ind w:left="360"/>
      </w:pPr>
      <w:r>
        <w:t>The employment milestones are</w:t>
      </w:r>
      <w:r w:rsidR="00165FCE">
        <w:t xml:space="preserve"> reflected in Annual Program Performance Report (APPR) by the Florida Department of Education.  The table below displays the retention rate of our completers by program in the academic years of 2016 to 2018 </w:t>
      </w:r>
      <w:r w:rsidR="00165FCE" w:rsidRPr="0003546C">
        <w:rPr>
          <w:u w:val="single"/>
        </w:rPr>
        <w:t>with a table of explanation following it</w:t>
      </w:r>
      <w:r w:rsidR="00165FCE">
        <w:t>.</w:t>
      </w:r>
    </w:p>
    <w:tbl>
      <w:tblPr>
        <w:tblW w:w="10165" w:type="dxa"/>
        <w:tblLook w:val="04A0" w:firstRow="1" w:lastRow="0" w:firstColumn="1" w:lastColumn="0" w:noHBand="0" w:noVBand="1"/>
      </w:tblPr>
      <w:tblGrid>
        <w:gridCol w:w="1039"/>
        <w:gridCol w:w="4806"/>
        <w:gridCol w:w="1440"/>
        <w:gridCol w:w="1440"/>
        <w:gridCol w:w="1440"/>
      </w:tblGrid>
      <w:tr w:rsidR="0037320F" w:rsidRPr="0037320F" w:rsidTr="00156DFD">
        <w:trPr>
          <w:trHeight w:val="300"/>
        </w:trPr>
        <w:tc>
          <w:tcPr>
            <w:tcW w:w="101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7320F" w:rsidRPr="0037320F" w:rsidRDefault="0037320F" w:rsidP="00252F31">
            <w:pPr>
              <w:spacing w:after="0" w:line="240" w:lineRule="auto"/>
              <w:jc w:val="center"/>
              <w:rPr>
                <w:rFonts w:ascii="Calibri" w:eastAsia="Times New Roman" w:hAnsi="Calibri" w:cs="Calibri"/>
                <w:color w:val="000000"/>
              </w:rPr>
            </w:pPr>
            <w:r w:rsidRPr="0037320F">
              <w:rPr>
                <w:rFonts w:ascii="Calibri" w:eastAsia="Times New Roman" w:hAnsi="Calibri" w:cs="Calibri"/>
                <w:color w:val="000000"/>
              </w:rPr>
              <w:t xml:space="preserve">FGCU </w:t>
            </w:r>
            <w:r w:rsidRPr="00156DFD">
              <w:rPr>
                <w:rFonts w:ascii="Calibri" w:eastAsia="Times New Roman" w:hAnsi="Calibri" w:cs="Calibri"/>
                <w:color w:val="000000"/>
                <w:shd w:val="clear" w:color="auto" w:fill="D9D9D9" w:themeFill="background1" w:themeFillShade="D9"/>
              </w:rPr>
              <w:t xml:space="preserve">Completer </w:t>
            </w:r>
            <w:r w:rsidR="00252F31" w:rsidRPr="00156DFD">
              <w:rPr>
                <w:rFonts w:ascii="Calibri" w:eastAsia="Times New Roman" w:hAnsi="Calibri" w:cs="Calibri"/>
                <w:color w:val="000000"/>
                <w:shd w:val="clear" w:color="auto" w:fill="D9D9D9" w:themeFill="background1" w:themeFillShade="D9"/>
              </w:rPr>
              <w:t>Retent</w:t>
            </w:r>
            <w:r w:rsidR="00252F31">
              <w:rPr>
                <w:rFonts w:ascii="Calibri" w:eastAsia="Times New Roman" w:hAnsi="Calibri" w:cs="Calibri"/>
                <w:color w:val="000000"/>
              </w:rPr>
              <w:t>ion</w:t>
            </w:r>
            <w:r w:rsidRPr="0037320F">
              <w:rPr>
                <w:rFonts w:ascii="Calibri" w:eastAsia="Times New Roman" w:hAnsi="Calibri" w:cs="Calibri"/>
                <w:color w:val="000000"/>
              </w:rPr>
              <w:t xml:space="preserve"> Score and Explanation</w:t>
            </w:r>
          </w:p>
        </w:tc>
      </w:tr>
      <w:tr w:rsidR="00A95C88" w:rsidRPr="0037320F" w:rsidTr="00A95C88">
        <w:trPr>
          <w:trHeight w:val="540"/>
        </w:trPr>
        <w:tc>
          <w:tcPr>
            <w:tcW w:w="103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95C88" w:rsidRPr="0037320F" w:rsidRDefault="00A95C88" w:rsidP="00A95C88">
            <w:pPr>
              <w:spacing w:after="0" w:line="240" w:lineRule="auto"/>
              <w:jc w:val="center"/>
              <w:rPr>
                <w:rFonts w:ascii="Arial" w:eastAsia="Times New Roman" w:hAnsi="Arial" w:cs="Arial"/>
                <w:b/>
                <w:bCs/>
                <w:sz w:val="20"/>
                <w:szCs w:val="20"/>
              </w:rPr>
            </w:pPr>
            <w:r w:rsidRPr="0037320F">
              <w:rPr>
                <w:rFonts w:ascii="Arial" w:eastAsia="Times New Roman" w:hAnsi="Arial" w:cs="Arial"/>
                <w:b/>
                <w:bCs/>
                <w:sz w:val="20"/>
                <w:szCs w:val="20"/>
              </w:rPr>
              <w:t>Program Code</w:t>
            </w:r>
          </w:p>
        </w:tc>
        <w:tc>
          <w:tcPr>
            <w:tcW w:w="4806" w:type="dxa"/>
            <w:tcBorders>
              <w:top w:val="single" w:sz="4" w:space="0" w:color="auto"/>
              <w:left w:val="nil"/>
              <w:bottom w:val="single" w:sz="4" w:space="0" w:color="auto"/>
              <w:right w:val="single" w:sz="4" w:space="0" w:color="auto"/>
            </w:tcBorders>
            <w:shd w:val="clear" w:color="000000" w:fill="D9D9D9"/>
            <w:vAlign w:val="bottom"/>
            <w:hideMark/>
          </w:tcPr>
          <w:p w:rsidR="00A95C88" w:rsidRPr="0037320F" w:rsidRDefault="00A95C88" w:rsidP="00A95C88">
            <w:pPr>
              <w:spacing w:after="0" w:line="240" w:lineRule="auto"/>
              <w:jc w:val="center"/>
              <w:rPr>
                <w:rFonts w:ascii="Arial" w:eastAsia="Times New Roman" w:hAnsi="Arial" w:cs="Arial"/>
                <w:b/>
                <w:bCs/>
                <w:sz w:val="20"/>
                <w:szCs w:val="20"/>
              </w:rPr>
            </w:pPr>
            <w:r w:rsidRPr="0037320F">
              <w:rPr>
                <w:rFonts w:ascii="Arial" w:eastAsia="Times New Roman" w:hAnsi="Arial" w:cs="Arial"/>
                <w:b/>
                <w:bCs/>
                <w:sz w:val="20"/>
                <w:szCs w:val="20"/>
              </w:rPr>
              <w:t>Program Name</w:t>
            </w:r>
          </w:p>
        </w:tc>
        <w:tc>
          <w:tcPr>
            <w:tcW w:w="1440" w:type="dxa"/>
            <w:tcBorders>
              <w:top w:val="single" w:sz="4" w:space="0" w:color="auto"/>
              <w:left w:val="nil"/>
              <w:bottom w:val="single" w:sz="4" w:space="0" w:color="auto"/>
              <w:right w:val="single" w:sz="4" w:space="0" w:color="auto"/>
            </w:tcBorders>
            <w:shd w:val="clear" w:color="000000" w:fill="D9D9D9"/>
            <w:vAlign w:val="bottom"/>
            <w:hideMark/>
          </w:tcPr>
          <w:p w:rsidR="00A95C88" w:rsidRPr="0037320F" w:rsidRDefault="00A95C88" w:rsidP="00A95C88">
            <w:pPr>
              <w:spacing w:after="0" w:line="240" w:lineRule="auto"/>
              <w:jc w:val="center"/>
              <w:rPr>
                <w:rFonts w:ascii="Arial" w:eastAsia="Times New Roman" w:hAnsi="Arial" w:cs="Arial"/>
                <w:b/>
                <w:bCs/>
                <w:sz w:val="20"/>
                <w:szCs w:val="20"/>
              </w:rPr>
            </w:pPr>
            <w:r w:rsidRPr="0037320F">
              <w:rPr>
                <w:rFonts w:ascii="Arial" w:eastAsia="Times New Roman" w:hAnsi="Arial" w:cs="Arial"/>
                <w:b/>
                <w:bCs/>
                <w:sz w:val="20"/>
                <w:szCs w:val="20"/>
              </w:rPr>
              <w:t>2017 Retention</w:t>
            </w:r>
          </w:p>
        </w:tc>
        <w:tc>
          <w:tcPr>
            <w:tcW w:w="1440" w:type="dxa"/>
            <w:tcBorders>
              <w:top w:val="single" w:sz="4" w:space="0" w:color="auto"/>
              <w:left w:val="nil"/>
              <w:bottom w:val="single" w:sz="4" w:space="0" w:color="auto"/>
              <w:right w:val="single" w:sz="4" w:space="0" w:color="auto"/>
            </w:tcBorders>
            <w:shd w:val="clear" w:color="000000" w:fill="D9D9D9"/>
            <w:vAlign w:val="bottom"/>
          </w:tcPr>
          <w:p w:rsidR="00A95C88" w:rsidRPr="0037320F" w:rsidRDefault="00A95C88" w:rsidP="00A95C88">
            <w:pPr>
              <w:spacing w:after="0" w:line="240" w:lineRule="auto"/>
              <w:jc w:val="center"/>
              <w:rPr>
                <w:rFonts w:ascii="Arial" w:eastAsia="Times New Roman" w:hAnsi="Arial" w:cs="Arial"/>
                <w:b/>
                <w:bCs/>
                <w:sz w:val="20"/>
                <w:szCs w:val="20"/>
              </w:rPr>
            </w:pPr>
            <w:r w:rsidRPr="0037320F">
              <w:rPr>
                <w:rFonts w:ascii="Arial" w:eastAsia="Times New Roman" w:hAnsi="Arial" w:cs="Arial"/>
                <w:b/>
                <w:bCs/>
                <w:sz w:val="20"/>
                <w:szCs w:val="20"/>
              </w:rPr>
              <w:t>2018 Retention</w:t>
            </w:r>
          </w:p>
        </w:tc>
        <w:tc>
          <w:tcPr>
            <w:tcW w:w="1440" w:type="dxa"/>
            <w:tcBorders>
              <w:top w:val="single" w:sz="4" w:space="0" w:color="auto"/>
              <w:left w:val="nil"/>
              <w:bottom w:val="single" w:sz="4" w:space="0" w:color="auto"/>
              <w:right w:val="single" w:sz="4" w:space="0" w:color="auto"/>
            </w:tcBorders>
            <w:shd w:val="clear" w:color="000000" w:fill="D9D9D9"/>
            <w:vAlign w:val="bottom"/>
          </w:tcPr>
          <w:p w:rsidR="00A95C88" w:rsidRPr="0037320F" w:rsidRDefault="00A95C88" w:rsidP="00A95C8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2019 </w:t>
            </w:r>
            <w:r w:rsidRPr="0037320F">
              <w:rPr>
                <w:rFonts w:ascii="Arial" w:eastAsia="Times New Roman" w:hAnsi="Arial" w:cs="Arial"/>
                <w:b/>
                <w:bCs/>
                <w:sz w:val="20"/>
                <w:szCs w:val="20"/>
              </w:rPr>
              <w:t>Retention</w:t>
            </w:r>
          </w:p>
        </w:tc>
      </w:tr>
      <w:tr w:rsidR="00A95C88" w:rsidRPr="0037320F" w:rsidTr="00A95C88">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rsidR="00A95C88" w:rsidRPr="0037320F" w:rsidRDefault="00A95C88" w:rsidP="00A95C88">
            <w:pPr>
              <w:spacing w:after="0" w:line="240" w:lineRule="auto"/>
              <w:jc w:val="right"/>
              <w:rPr>
                <w:rFonts w:ascii="Arial" w:eastAsia="Times New Roman" w:hAnsi="Arial" w:cs="Arial"/>
                <w:color w:val="000000"/>
                <w:sz w:val="20"/>
                <w:szCs w:val="20"/>
              </w:rPr>
            </w:pPr>
            <w:r w:rsidRPr="0037320F">
              <w:rPr>
                <w:rFonts w:ascii="Arial" w:eastAsia="Times New Roman" w:hAnsi="Arial" w:cs="Arial"/>
                <w:color w:val="000000"/>
                <w:sz w:val="20"/>
                <w:szCs w:val="20"/>
              </w:rPr>
              <w:t>287</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rPr>
                <w:rFonts w:ascii="Arial" w:eastAsia="Times New Roman" w:hAnsi="Arial" w:cs="Arial"/>
                <w:color w:val="000000"/>
                <w:sz w:val="20"/>
                <w:szCs w:val="20"/>
              </w:rPr>
            </w:pPr>
            <w:r w:rsidRPr="0037320F">
              <w:rPr>
                <w:rFonts w:ascii="Arial" w:eastAsia="Times New Roman" w:hAnsi="Arial" w:cs="Arial"/>
                <w:color w:val="000000"/>
                <w:sz w:val="20"/>
                <w:szCs w:val="20"/>
              </w:rPr>
              <w:t>Mathematics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jc w:val="center"/>
              <w:rPr>
                <w:rFonts w:ascii="Arial" w:eastAsia="Times New Roman" w:hAnsi="Arial" w:cs="Arial"/>
                <w:color w:val="000000"/>
                <w:sz w:val="20"/>
                <w:szCs w:val="20"/>
              </w:rPr>
            </w:pPr>
            <w:r w:rsidRPr="0037320F">
              <w:rPr>
                <w:rFonts w:ascii="Arial" w:eastAsia="Times New Roman" w:hAnsi="Arial" w:cs="Arial"/>
                <w:color w:val="000000"/>
                <w:sz w:val="20"/>
                <w:szCs w:val="20"/>
              </w:rPr>
              <w:t>n/a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737BEF" w:rsidRDefault="00A95C88" w:rsidP="00A95C88">
            <w:pPr>
              <w:spacing w:after="0" w:line="240" w:lineRule="auto"/>
              <w:jc w:val="center"/>
              <w:rPr>
                <w:rFonts w:ascii="Arial" w:hAnsi="Arial" w:cs="Arial"/>
                <w:color w:val="000000"/>
                <w:sz w:val="20"/>
                <w:szCs w:val="20"/>
              </w:rPr>
            </w:pPr>
            <w:r>
              <w:rPr>
                <w:rFonts w:ascii="Arial" w:eastAsia="Times New Roman" w:hAnsi="Arial" w:cs="Arial"/>
                <w:color w:val="000000"/>
                <w:sz w:val="20"/>
                <w:szCs w:val="20"/>
              </w:rPr>
              <w:t>n/a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737BEF" w:rsidRDefault="00A95C88" w:rsidP="00A95C88">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A95C88" w:rsidRPr="0037320F" w:rsidTr="00A95C88">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rsidR="00A95C88" w:rsidRPr="0037320F" w:rsidRDefault="00A95C88" w:rsidP="00A95C88">
            <w:pPr>
              <w:spacing w:after="0" w:line="240" w:lineRule="auto"/>
              <w:jc w:val="right"/>
              <w:rPr>
                <w:rFonts w:ascii="Arial" w:eastAsia="Times New Roman" w:hAnsi="Arial" w:cs="Arial"/>
                <w:color w:val="000000"/>
                <w:sz w:val="20"/>
                <w:szCs w:val="20"/>
              </w:rPr>
            </w:pPr>
            <w:r w:rsidRPr="0037320F">
              <w:rPr>
                <w:rFonts w:ascii="Arial" w:eastAsia="Times New Roman" w:hAnsi="Arial" w:cs="Arial"/>
                <w:color w:val="000000"/>
                <w:sz w:val="20"/>
                <w:szCs w:val="20"/>
              </w:rPr>
              <w:t>288</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rPr>
                <w:rFonts w:ascii="Arial" w:eastAsia="Times New Roman" w:hAnsi="Arial" w:cs="Arial"/>
                <w:color w:val="000000"/>
                <w:sz w:val="20"/>
                <w:szCs w:val="20"/>
              </w:rPr>
            </w:pPr>
            <w:r w:rsidRPr="0037320F">
              <w:rPr>
                <w:rFonts w:ascii="Arial" w:eastAsia="Times New Roman" w:hAnsi="Arial" w:cs="Arial"/>
                <w:color w:val="000000"/>
                <w:sz w:val="20"/>
                <w:szCs w:val="20"/>
              </w:rPr>
              <w:t>Biology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jc w:val="center"/>
              <w:rPr>
                <w:rFonts w:ascii="Arial" w:eastAsia="Times New Roman" w:hAnsi="Arial" w:cs="Arial"/>
                <w:color w:val="000000"/>
                <w:sz w:val="20"/>
                <w:szCs w:val="20"/>
              </w:rPr>
            </w:pPr>
            <w:r w:rsidRPr="0037320F">
              <w:rPr>
                <w:rFonts w:ascii="Arial" w:eastAsia="Times New Roman" w:hAnsi="Arial" w:cs="Arial"/>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A95C88" w:rsidRPr="0037320F" w:rsidTr="00A95C88">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rsidR="00A95C88" w:rsidRPr="0037320F" w:rsidRDefault="00A95C88" w:rsidP="00A95C88">
            <w:pPr>
              <w:spacing w:after="0" w:line="240" w:lineRule="auto"/>
              <w:jc w:val="right"/>
              <w:rPr>
                <w:rFonts w:ascii="Arial" w:eastAsia="Times New Roman" w:hAnsi="Arial" w:cs="Arial"/>
                <w:color w:val="000000"/>
                <w:sz w:val="20"/>
                <w:szCs w:val="20"/>
              </w:rPr>
            </w:pPr>
            <w:r w:rsidRPr="0037320F">
              <w:rPr>
                <w:rFonts w:ascii="Arial" w:eastAsia="Times New Roman" w:hAnsi="Arial" w:cs="Arial"/>
                <w:color w:val="000000"/>
                <w:sz w:val="20"/>
                <w:szCs w:val="20"/>
              </w:rPr>
              <w:t>293</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rPr>
                <w:rFonts w:ascii="Arial" w:eastAsia="Times New Roman" w:hAnsi="Arial" w:cs="Arial"/>
                <w:color w:val="000000"/>
                <w:sz w:val="20"/>
                <w:szCs w:val="20"/>
              </w:rPr>
            </w:pPr>
            <w:r w:rsidRPr="0037320F">
              <w:rPr>
                <w:rFonts w:ascii="Arial" w:eastAsia="Times New Roman" w:hAnsi="Arial" w:cs="Arial"/>
                <w:color w:val="000000"/>
                <w:sz w:val="20"/>
                <w:szCs w:val="20"/>
              </w:rPr>
              <w:t>Social Science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jc w:val="center"/>
              <w:rPr>
                <w:rFonts w:ascii="Arial" w:eastAsia="Times New Roman" w:hAnsi="Arial" w:cs="Arial"/>
                <w:color w:val="000000"/>
                <w:sz w:val="20"/>
                <w:szCs w:val="20"/>
              </w:rPr>
            </w:pPr>
            <w:r w:rsidRPr="0037320F">
              <w:rPr>
                <w:rFonts w:ascii="Arial" w:eastAsia="Times New Roman" w:hAnsi="Arial" w:cs="Arial"/>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A95C88" w:rsidRPr="0037320F" w:rsidTr="00A95C88">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rsidR="00A95C88" w:rsidRPr="0037320F" w:rsidRDefault="00A95C88" w:rsidP="00A95C8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527</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rPr>
                <w:rFonts w:ascii="Calibri" w:eastAsia="Times New Roman" w:hAnsi="Calibri" w:cs="Calibri"/>
                <w:color w:val="000000"/>
              </w:rPr>
            </w:pPr>
            <w:r w:rsidRPr="00D51A34">
              <w:rPr>
                <w:rFonts w:ascii="Calibri" w:eastAsia="Times New Roman" w:hAnsi="Calibri" w:cs="Calibri"/>
                <w:color w:val="000000"/>
              </w:rPr>
              <w:t>Pre-K/Primary Ed./ESOL/Reading</w:t>
            </w:r>
            <w:r>
              <w:rPr>
                <w:rFonts w:ascii="Calibri" w:eastAsia="Times New Roman" w:hAnsi="Calibri" w:cs="Calibri"/>
                <w:color w:val="000000"/>
              </w:rPr>
              <w:t>/PreK Disabilities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jc w:val="center"/>
              <w:rPr>
                <w:rFonts w:ascii="Calibri" w:eastAsia="Times New Roman" w:hAnsi="Calibri" w:cs="Calibri"/>
                <w:color w:val="000000"/>
              </w:rPr>
            </w:pPr>
            <w:r w:rsidRPr="0037320F">
              <w:rPr>
                <w:rFonts w:ascii="Calibri" w:eastAsia="Times New Roman" w:hAnsi="Calibri" w:cs="Calibri"/>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A95C88" w:rsidRPr="0037320F" w:rsidTr="00A95C88">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rsidR="00A95C88" w:rsidRPr="0037320F" w:rsidRDefault="00A95C88" w:rsidP="00A95C88">
            <w:pPr>
              <w:spacing w:after="0" w:line="240" w:lineRule="auto"/>
              <w:jc w:val="right"/>
              <w:rPr>
                <w:rFonts w:ascii="Arial" w:eastAsia="Times New Roman" w:hAnsi="Arial" w:cs="Arial"/>
                <w:color w:val="000000"/>
                <w:sz w:val="20"/>
                <w:szCs w:val="20"/>
              </w:rPr>
            </w:pPr>
            <w:r w:rsidRPr="0037320F">
              <w:rPr>
                <w:rFonts w:ascii="Arial" w:eastAsia="Times New Roman" w:hAnsi="Arial" w:cs="Arial"/>
                <w:color w:val="000000"/>
                <w:sz w:val="20"/>
                <w:szCs w:val="20"/>
              </w:rPr>
              <w:t>495</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rPr>
                <w:rFonts w:ascii="Calibri" w:eastAsia="Times New Roman" w:hAnsi="Calibri" w:cs="Calibri"/>
                <w:color w:val="000000"/>
              </w:rPr>
            </w:pPr>
            <w:r w:rsidRPr="0037320F">
              <w:rPr>
                <w:rFonts w:ascii="Calibri" w:eastAsia="Times New Roman" w:hAnsi="Calibri" w:cs="Calibri"/>
                <w:color w:val="000000"/>
              </w:rPr>
              <w:t>Exceptional Student Education/ ESOL/ Reading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jc w:val="center"/>
              <w:rPr>
                <w:rFonts w:ascii="Calibri" w:eastAsia="Times New Roman" w:hAnsi="Calibri" w:cs="Calibri"/>
                <w:color w:val="000000"/>
              </w:rPr>
            </w:pPr>
            <w:r w:rsidRPr="0037320F">
              <w:rPr>
                <w:rFonts w:ascii="Calibri" w:eastAsia="Times New Roman" w:hAnsi="Calibri" w:cs="Calibri"/>
                <w:color w:val="00000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A95C88" w:rsidRPr="0037320F" w:rsidTr="00A95C88">
        <w:trPr>
          <w:trHeight w:val="300"/>
        </w:trPr>
        <w:tc>
          <w:tcPr>
            <w:tcW w:w="1039" w:type="dxa"/>
            <w:tcBorders>
              <w:top w:val="nil"/>
              <w:left w:val="single" w:sz="4" w:space="0" w:color="808080"/>
              <w:bottom w:val="single" w:sz="4" w:space="0" w:color="808080"/>
              <w:right w:val="single" w:sz="4" w:space="0" w:color="auto"/>
            </w:tcBorders>
            <w:shd w:val="clear" w:color="auto" w:fill="auto"/>
            <w:noWrap/>
            <w:vAlign w:val="center"/>
            <w:hideMark/>
          </w:tcPr>
          <w:p w:rsidR="00A95C88" w:rsidRPr="0037320F" w:rsidRDefault="00A95C88" w:rsidP="00A95C88">
            <w:pPr>
              <w:spacing w:after="0" w:line="240" w:lineRule="auto"/>
              <w:jc w:val="right"/>
              <w:rPr>
                <w:rFonts w:ascii="Arial" w:eastAsia="Times New Roman" w:hAnsi="Arial" w:cs="Arial"/>
                <w:color w:val="000000"/>
                <w:sz w:val="20"/>
                <w:szCs w:val="20"/>
              </w:rPr>
            </w:pPr>
            <w:r w:rsidRPr="0037320F">
              <w:rPr>
                <w:rFonts w:ascii="Arial" w:eastAsia="Times New Roman" w:hAnsi="Arial" w:cs="Arial"/>
                <w:color w:val="000000"/>
                <w:sz w:val="20"/>
                <w:szCs w:val="20"/>
              </w:rPr>
              <w:t>494</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rPr>
                <w:rFonts w:ascii="Calibri" w:eastAsia="Times New Roman" w:hAnsi="Calibri" w:cs="Calibri"/>
                <w:color w:val="000000"/>
              </w:rPr>
            </w:pPr>
            <w:r w:rsidRPr="0037320F">
              <w:rPr>
                <w:rFonts w:ascii="Calibri" w:eastAsia="Times New Roman" w:hAnsi="Calibri" w:cs="Calibri"/>
                <w:color w:val="000000"/>
              </w:rPr>
              <w:t>Elementary Education/ ESOL/ Reading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jc w:val="center"/>
              <w:rPr>
                <w:rFonts w:ascii="Calibri" w:eastAsia="Times New Roman" w:hAnsi="Calibri" w:cs="Calibri"/>
                <w:color w:val="000000"/>
              </w:rPr>
            </w:pPr>
            <w:r w:rsidRPr="0037320F">
              <w:rPr>
                <w:rFonts w:ascii="Calibri" w:eastAsia="Times New Roman" w:hAnsi="Calibri" w:cs="Calibri"/>
                <w:color w:val="00000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sidRPr="0037320F">
              <w:rPr>
                <w:rFonts w:ascii="Arial" w:eastAsia="Times New Roman" w:hAnsi="Arial" w:cs="Arial"/>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A95C88" w:rsidRPr="0037320F" w:rsidTr="00A95C88">
        <w:trPr>
          <w:trHeight w:val="300"/>
        </w:trPr>
        <w:tc>
          <w:tcPr>
            <w:tcW w:w="1039" w:type="dxa"/>
            <w:tcBorders>
              <w:top w:val="nil"/>
              <w:left w:val="single" w:sz="4" w:space="0" w:color="808080"/>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jc w:val="right"/>
              <w:rPr>
                <w:rFonts w:ascii="Arial" w:eastAsia="Times New Roman" w:hAnsi="Arial" w:cs="Arial"/>
                <w:color w:val="000000"/>
                <w:sz w:val="20"/>
                <w:szCs w:val="20"/>
              </w:rPr>
            </w:pPr>
            <w:r w:rsidRPr="0037320F">
              <w:rPr>
                <w:rFonts w:ascii="Arial" w:eastAsia="Times New Roman" w:hAnsi="Arial" w:cs="Arial"/>
                <w:color w:val="000000"/>
                <w:sz w:val="20"/>
                <w:szCs w:val="20"/>
              </w:rPr>
              <w:t>600</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rPr>
                <w:rFonts w:ascii="Arial" w:eastAsia="Times New Roman" w:hAnsi="Arial" w:cs="Arial"/>
                <w:color w:val="000000"/>
                <w:sz w:val="20"/>
                <w:szCs w:val="20"/>
              </w:rPr>
            </w:pPr>
            <w:r w:rsidRPr="0037320F">
              <w:rPr>
                <w:rFonts w:ascii="Arial" w:eastAsia="Times New Roman" w:hAnsi="Arial" w:cs="Arial"/>
                <w:color w:val="000000"/>
                <w:sz w:val="20"/>
                <w:szCs w:val="20"/>
              </w:rPr>
              <w:t>Educator Preparation Institute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C88" w:rsidRPr="0037320F" w:rsidRDefault="00A95C88" w:rsidP="00A95C88">
            <w:pPr>
              <w:spacing w:after="0" w:line="240" w:lineRule="auto"/>
              <w:jc w:val="center"/>
              <w:rPr>
                <w:rFonts w:ascii="Arial" w:eastAsia="Times New Roman" w:hAnsi="Arial" w:cs="Arial"/>
                <w:color w:val="000000"/>
                <w:sz w:val="20"/>
                <w:szCs w:val="20"/>
              </w:rPr>
            </w:pPr>
            <w:r w:rsidRPr="0037320F">
              <w:rPr>
                <w:rFonts w:ascii="Arial" w:eastAsia="Times New Roman" w:hAnsi="Arial" w:cs="Arial"/>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sidRPr="0037320F">
              <w:rPr>
                <w:rFonts w:ascii="Arial" w:eastAsia="Times New Roman" w:hAnsi="Arial" w:cs="Arial"/>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A95C8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A95C88" w:rsidRPr="0037320F" w:rsidTr="00A95C88">
        <w:trPr>
          <w:trHeight w:val="30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7320F" w:rsidRDefault="00A95C88" w:rsidP="0047695C">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285</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C88" w:rsidRPr="003F1EAE" w:rsidRDefault="00A95C88" w:rsidP="0047695C">
            <w:pPr>
              <w:spacing w:after="0" w:line="240" w:lineRule="auto"/>
              <w:rPr>
                <w:rFonts w:ascii="Arial" w:eastAsia="Times New Roman" w:hAnsi="Arial" w:cs="Arial"/>
                <w:color w:val="000000"/>
                <w:sz w:val="20"/>
                <w:szCs w:val="20"/>
              </w:rPr>
            </w:pPr>
            <w:r w:rsidRPr="003F1EAE">
              <w:rPr>
                <w:rFonts w:ascii="Arial" w:eastAsia="Times New Roman" w:hAnsi="Arial" w:cs="Arial"/>
                <w:color w:val="000000"/>
                <w:sz w:val="20"/>
                <w:szCs w:val="20"/>
              </w:rPr>
              <w:t>Ed Leadership</w:t>
            </w:r>
            <w:r>
              <w:rPr>
                <w:rFonts w:ascii="Arial" w:eastAsia="Times New Roman" w:hAnsi="Arial" w:cs="Arial"/>
                <w:color w:val="000000"/>
                <w:sz w:val="20"/>
                <w:szCs w:val="20"/>
              </w:rPr>
              <w:t xml:space="preserve"> </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noWrap/>
          </w:tcPr>
          <w:p w:rsidR="00A95C88" w:rsidRDefault="00A95C88" w:rsidP="00A95C88">
            <w:r>
              <w:t xml:space="preserve"> (no data available)</w:t>
            </w:r>
          </w:p>
        </w:tc>
      </w:tr>
    </w:tbl>
    <w:p w:rsidR="00165FCE" w:rsidRDefault="00165FCE" w:rsidP="0037320F">
      <w:pPr>
        <w:spacing w:before="240"/>
      </w:pPr>
    </w:p>
    <w:tbl>
      <w:tblPr>
        <w:tblW w:w="13675" w:type="dxa"/>
        <w:tblLook w:val="04A0" w:firstRow="1" w:lastRow="0" w:firstColumn="1" w:lastColumn="0" w:noHBand="0" w:noVBand="1"/>
      </w:tblPr>
      <w:tblGrid>
        <w:gridCol w:w="4405"/>
        <w:gridCol w:w="2160"/>
        <w:gridCol w:w="2520"/>
        <w:gridCol w:w="2340"/>
        <w:gridCol w:w="2250"/>
      </w:tblGrid>
      <w:tr w:rsidR="007030A5" w:rsidRPr="007030A5" w:rsidTr="00156DFD">
        <w:trPr>
          <w:trHeight w:val="300"/>
        </w:trPr>
        <w:tc>
          <w:tcPr>
            <w:tcW w:w="136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030A5" w:rsidRPr="007030A5" w:rsidRDefault="007030A5" w:rsidP="007030A5">
            <w:pPr>
              <w:spacing w:after="0" w:line="240" w:lineRule="auto"/>
              <w:jc w:val="center"/>
              <w:rPr>
                <w:rFonts w:ascii="Calibri" w:eastAsia="Times New Roman" w:hAnsi="Calibri" w:cs="Calibri"/>
                <w:color w:val="000000"/>
              </w:rPr>
            </w:pPr>
            <w:r w:rsidRPr="007030A5">
              <w:rPr>
                <w:rFonts w:ascii="Calibri" w:eastAsia="Times New Roman" w:hAnsi="Calibri" w:cs="Calibri"/>
                <w:color w:val="000000"/>
              </w:rPr>
              <w:t>Explanation of Retention Rate</w:t>
            </w:r>
          </w:p>
        </w:tc>
      </w:tr>
      <w:tr w:rsidR="00F74754" w:rsidRPr="007030A5" w:rsidTr="00156DFD">
        <w:trPr>
          <w:trHeight w:val="900"/>
        </w:trPr>
        <w:tc>
          <w:tcPr>
            <w:tcW w:w="440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7030A5" w:rsidRPr="007030A5" w:rsidRDefault="007030A5" w:rsidP="007030A5">
            <w:pPr>
              <w:spacing w:after="0" w:line="240" w:lineRule="auto"/>
              <w:rPr>
                <w:rFonts w:ascii="Calibri" w:eastAsia="Times New Roman" w:hAnsi="Calibri" w:cs="Calibri"/>
                <w:color w:val="000000"/>
              </w:rPr>
            </w:pPr>
            <w:r w:rsidRPr="007030A5">
              <w:rPr>
                <w:rFonts w:ascii="Calibri" w:eastAsia="Times New Roman" w:hAnsi="Calibri" w:cs="Calibri"/>
                <w:color w:val="000000"/>
              </w:rPr>
              <w:t>Performance Metric</w:t>
            </w:r>
          </w:p>
        </w:tc>
        <w:tc>
          <w:tcPr>
            <w:tcW w:w="2160" w:type="dxa"/>
            <w:tcBorders>
              <w:top w:val="nil"/>
              <w:left w:val="nil"/>
              <w:bottom w:val="single" w:sz="4" w:space="0" w:color="auto"/>
              <w:right w:val="single" w:sz="4" w:space="0" w:color="auto"/>
            </w:tcBorders>
            <w:shd w:val="clear" w:color="auto" w:fill="D9D9D9" w:themeFill="background1" w:themeFillShade="D9"/>
            <w:vAlign w:val="bottom"/>
            <w:hideMark/>
          </w:tcPr>
          <w:p w:rsidR="007030A5" w:rsidRPr="007030A5" w:rsidRDefault="007030A5" w:rsidP="007030A5">
            <w:pPr>
              <w:spacing w:after="0" w:line="240" w:lineRule="auto"/>
              <w:rPr>
                <w:rFonts w:ascii="Calibri" w:eastAsia="Times New Roman" w:hAnsi="Calibri" w:cs="Calibri"/>
                <w:color w:val="000000"/>
              </w:rPr>
            </w:pPr>
            <w:r w:rsidRPr="007030A5">
              <w:rPr>
                <w:rFonts w:ascii="Calibri" w:eastAsia="Times New Roman" w:hAnsi="Calibri" w:cs="Calibri"/>
                <w:color w:val="000000"/>
              </w:rPr>
              <w:t>Performance Target (4 points)</w:t>
            </w:r>
          </w:p>
        </w:tc>
        <w:tc>
          <w:tcPr>
            <w:tcW w:w="2520" w:type="dxa"/>
            <w:tcBorders>
              <w:top w:val="nil"/>
              <w:left w:val="nil"/>
              <w:bottom w:val="single" w:sz="4" w:space="0" w:color="auto"/>
              <w:right w:val="single" w:sz="4" w:space="0" w:color="auto"/>
            </w:tcBorders>
            <w:shd w:val="clear" w:color="auto" w:fill="D9D9D9" w:themeFill="background1" w:themeFillShade="D9"/>
            <w:vAlign w:val="bottom"/>
            <w:hideMark/>
          </w:tcPr>
          <w:p w:rsidR="007030A5" w:rsidRPr="007030A5" w:rsidRDefault="007030A5" w:rsidP="007030A5">
            <w:pPr>
              <w:spacing w:after="0" w:line="240" w:lineRule="auto"/>
              <w:rPr>
                <w:rFonts w:ascii="Calibri" w:eastAsia="Times New Roman" w:hAnsi="Calibri" w:cs="Calibri"/>
                <w:color w:val="000000"/>
              </w:rPr>
            </w:pPr>
            <w:r w:rsidRPr="007030A5">
              <w:rPr>
                <w:rFonts w:ascii="Calibri" w:eastAsia="Times New Roman" w:hAnsi="Calibri" w:cs="Calibri"/>
                <w:color w:val="000000"/>
              </w:rPr>
              <w:t>Performance Target (3 points)</w:t>
            </w:r>
          </w:p>
        </w:tc>
        <w:tc>
          <w:tcPr>
            <w:tcW w:w="2340" w:type="dxa"/>
            <w:tcBorders>
              <w:top w:val="nil"/>
              <w:left w:val="nil"/>
              <w:bottom w:val="single" w:sz="4" w:space="0" w:color="auto"/>
              <w:right w:val="single" w:sz="4" w:space="0" w:color="auto"/>
            </w:tcBorders>
            <w:shd w:val="clear" w:color="auto" w:fill="D9D9D9" w:themeFill="background1" w:themeFillShade="D9"/>
            <w:vAlign w:val="bottom"/>
            <w:hideMark/>
          </w:tcPr>
          <w:p w:rsidR="007030A5" w:rsidRPr="007030A5" w:rsidRDefault="007030A5" w:rsidP="007030A5">
            <w:pPr>
              <w:spacing w:after="0" w:line="240" w:lineRule="auto"/>
              <w:rPr>
                <w:rFonts w:ascii="Calibri" w:eastAsia="Times New Roman" w:hAnsi="Calibri" w:cs="Calibri"/>
                <w:color w:val="000000"/>
              </w:rPr>
            </w:pPr>
            <w:r w:rsidRPr="007030A5">
              <w:rPr>
                <w:rFonts w:ascii="Calibri" w:eastAsia="Times New Roman" w:hAnsi="Calibri" w:cs="Calibri"/>
                <w:color w:val="000000"/>
              </w:rPr>
              <w:t>Performance Target (2 points)</w:t>
            </w:r>
          </w:p>
        </w:tc>
        <w:tc>
          <w:tcPr>
            <w:tcW w:w="2250" w:type="dxa"/>
            <w:tcBorders>
              <w:top w:val="nil"/>
              <w:left w:val="nil"/>
              <w:bottom w:val="single" w:sz="4" w:space="0" w:color="auto"/>
              <w:right w:val="single" w:sz="4" w:space="0" w:color="auto"/>
            </w:tcBorders>
            <w:shd w:val="clear" w:color="auto" w:fill="D9D9D9" w:themeFill="background1" w:themeFillShade="D9"/>
            <w:vAlign w:val="bottom"/>
            <w:hideMark/>
          </w:tcPr>
          <w:p w:rsidR="007030A5" w:rsidRPr="007030A5" w:rsidRDefault="007030A5" w:rsidP="007030A5">
            <w:pPr>
              <w:spacing w:after="0" w:line="240" w:lineRule="auto"/>
              <w:rPr>
                <w:rFonts w:ascii="Calibri" w:eastAsia="Times New Roman" w:hAnsi="Calibri" w:cs="Calibri"/>
                <w:color w:val="000000"/>
              </w:rPr>
            </w:pPr>
            <w:r w:rsidRPr="007030A5">
              <w:rPr>
                <w:rFonts w:ascii="Calibri" w:eastAsia="Times New Roman" w:hAnsi="Calibri" w:cs="Calibri"/>
                <w:color w:val="000000"/>
              </w:rPr>
              <w:t>Performance Target (1 point)</w:t>
            </w:r>
          </w:p>
        </w:tc>
      </w:tr>
      <w:tr w:rsidR="00F74754" w:rsidRPr="007030A5" w:rsidTr="00F74754">
        <w:trPr>
          <w:trHeight w:val="1655"/>
        </w:trPr>
        <w:tc>
          <w:tcPr>
            <w:tcW w:w="4405" w:type="dxa"/>
            <w:tcBorders>
              <w:top w:val="nil"/>
              <w:left w:val="single" w:sz="4" w:space="0" w:color="auto"/>
              <w:bottom w:val="single" w:sz="4" w:space="0" w:color="auto"/>
              <w:right w:val="single" w:sz="4" w:space="0" w:color="auto"/>
            </w:tcBorders>
            <w:shd w:val="clear" w:color="auto" w:fill="auto"/>
            <w:vAlign w:val="bottom"/>
            <w:hideMark/>
          </w:tcPr>
          <w:p w:rsidR="007030A5" w:rsidRPr="007030A5" w:rsidRDefault="007030A5" w:rsidP="007030A5">
            <w:pPr>
              <w:spacing w:after="0" w:line="240" w:lineRule="auto"/>
              <w:rPr>
                <w:rFonts w:ascii="Calibri" w:eastAsia="Times New Roman" w:hAnsi="Calibri" w:cs="Calibri"/>
                <w:color w:val="000000"/>
              </w:rPr>
            </w:pPr>
            <w:r w:rsidRPr="007030A5">
              <w:rPr>
                <w:rFonts w:ascii="Calibri" w:eastAsia="Times New Roman" w:hAnsi="Calibri" w:cs="Calibri"/>
                <w:color w:val="000000"/>
              </w:rPr>
              <w:t>Retention Rates are determined by the average number of years instructional personnel (who were initially employed in either of the 2 subsequent years following completion) remained employed in a five year follow-up period from initial employment.</w:t>
            </w:r>
          </w:p>
        </w:tc>
        <w:tc>
          <w:tcPr>
            <w:tcW w:w="2160" w:type="dxa"/>
            <w:tcBorders>
              <w:top w:val="nil"/>
              <w:left w:val="nil"/>
              <w:bottom w:val="single" w:sz="4" w:space="0" w:color="auto"/>
              <w:right w:val="single" w:sz="4" w:space="0" w:color="auto"/>
            </w:tcBorders>
            <w:shd w:val="clear" w:color="auto" w:fill="auto"/>
            <w:vAlign w:val="bottom"/>
            <w:hideMark/>
          </w:tcPr>
          <w:p w:rsidR="007030A5" w:rsidRPr="007030A5" w:rsidRDefault="007030A5" w:rsidP="007030A5">
            <w:pPr>
              <w:spacing w:after="0" w:line="240" w:lineRule="auto"/>
              <w:rPr>
                <w:rFonts w:ascii="Calibri" w:eastAsia="Times New Roman" w:hAnsi="Calibri" w:cs="Calibri"/>
                <w:color w:val="000000"/>
              </w:rPr>
            </w:pPr>
            <w:r w:rsidRPr="007030A5">
              <w:rPr>
                <w:rFonts w:ascii="Calibri" w:eastAsia="Times New Roman" w:hAnsi="Calibri" w:cs="Calibri"/>
                <w:color w:val="000000"/>
              </w:rPr>
              <w:t>The average number of years employed in the 5-year period following initial placement is 4.5 years or more.</w:t>
            </w:r>
          </w:p>
        </w:tc>
        <w:tc>
          <w:tcPr>
            <w:tcW w:w="2520" w:type="dxa"/>
            <w:tcBorders>
              <w:top w:val="nil"/>
              <w:left w:val="nil"/>
              <w:bottom w:val="single" w:sz="4" w:space="0" w:color="auto"/>
              <w:right w:val="single" w:sz="4" w:space="0" w:color="auto"/>
            </w:tcBorders>
            <w:shd w:val="clear" w:color="auto" w:fill="auto"/>
            <w:vAlign w:val="bottom"/>
            <w:hideMark/>
          </w:tcPr>
          <w:p w:rsidR="007030A5" w:rsidRPr="007030A5" w:rsidRDefault="007030A5" w:rsidP="007030A5">
            <w:pPr>
              <w:spacing w:after="0" w:line="240" w:lineRule="auto"/>
              <w:rPr>
                <w:rFonts w:ascii="Calibri" w:eastAsia="Times New Roman" w:hAnsi="Calibri" w:cs="Calibri"/>
                <w:color w:val="000000"/>
              </w:rPr>
            </w:pPr>
            <w:r w:rsidRPr="007030A5">
              <w:rPr>
                <w:rFonts w:ascii="Calibri" w:eastAsia="Times New Roman" w:hAnsi="Calibri" w:cs="Calibri"/>
                <w:color w:val="000000"/>
              </w:rPr>
              <w:t>The average number of years employed in the 5-year period following initial placement is 3 years to less than 4.5 years.</w:t>
            </w:r>
          </w:p>
        </w:tc>
        <w:tc>
          <w:tcPr>
            <w:tcW w:w="2340" w:type="dxa"/>
            <w:tcBorders>
              <w:top w:val="nil"/>
              <w:left w:val="nil"/>
              <w:bottom w:val="single" w:sz="4" w:space="0" w:color="auto"/>
              <w:right w:val="single" w:sz="4" w:space="0" w:color="auto"/>
            </w:tcBorders>
            <w:shd w:val="clear" w:color="auto" w:fill="auto"/>
            <w:vAlign w:val="bottom"/>
            <w:hideMark/>
          </w:tcPr>
          <w:p w:rsidR="007030A5" w:rsidRPr="007030A5" w:rsidRDefault="007030A5" w:rsidP="007030A5">
            <w:pPr>
              <w:spacing w:after="0" w:line="240" w:lineRule="auto"/>
              <w:rPr>
                <w:rFonts w:ascii="Calibri" w:eastAsia="Times New Roman" w:hAnsi="Calibri" w:cs="Calibri"/>
                <w:color w:val="000000"/>
              </w:rPr>
            </w:pPr>
            <w:r w:rsidRPr="007030A5">
              <w:rPr>
                <w:rFonts w:ascii="Calibri" w:eastAsia="Times New Roman" w:hAnsi="Calibri" w:cs="Calibri"/>
                <w:color w:val="000000"/>
              </w:rPr>
              <w:t xml:space="preserve">The average number of years employed in the 5-year period </w:t>
            </w:r>
            <w:r w:rsidR="00B30520" w:rsidRPr="007030A5">
              <w:rPr>
                <w:rFonts w:ascii="Calibri" w:eastAsia="Times New Roman" w:hAnsi="Calibri" w:cs="Calibri"/>
                <w:color w:val="000000"/>
              </w:rPr>
              <w:t>following</w:t>
            </w:r>
            <w:r w:rsidRPr="007030A5">
              <w:rPr>
                <w:rFonts w:ascii="Calibri" w:eastAsia="Times New Roman" w:hAnsi="Calibri" w:cs="Calibri"/>
                <w:color w:val="000000"/>
              </w:rPr>
              <w:t xml:space="preserve"> initial placement is 2 years to less than 3 years.</w:t>
            </w:r>
          </w:p>
        </w:tc>
        <w:tc>
          <w:tcPr>
            <w:tcW w:w="2250" w:type="dxa"/>
            <w:tcBorders>
              <w:top w:val="nil"/>
              <w:left w:val="nil"/>
              <w:bottom w:val="single" w:sz="4" w:space="0" w:color="auto"/>
              <w:right w:val="single" w:sz="4" w:space="0" w:color="auto"/>
            </w:tcBorders>
            <w:shd w:val="clear" w:color="auto" w:fill="auto"/>
            <w:vAlign w:val="bottom"/>
            <w:hideMark/>
          </w:tcPr>
          <w:p w:rsidR="007030A5" w:rsidRPr="007030A5" w:rsidRDefault="007030A5" w:rsidP="007030A5">
            <w:pPr>
              <w:spacing w:after="0" w:line="240" w:lineRule="auto"/>
              <w:rPr>
                <w:rFonts w:ascii="Calibri" w:eastAsia="Times New Roman" w:hAnsi="Calibri" w:cs="Calibri"/>
                <w:color w:val="000000"/>
              </w:rPr>
            </w:pPr>
            <w:r w:rsidRPr="007030A5">
              <w:rPr>
                <w:rFonts w:ascii="Calibri" w:eastAsia="Times New Roman" w:hAnsi="Calibri" w:cs="Calibri"/>
                <w:color w:val="000000"/>
              </w:rPr>
              <w:t>The average number of years employed in the 5-yaer period following initial placement is less than 2 years.</w:t>
            </w:r>
          </w:p>
        </w:tc>
      </w:tr>
    </w:tbl>
    <w:p w:rsidR="007030A5" w:rsidRDefault="007030A5" w:rsidP="0037320F">
      <w:pPr>
        <w:spacing w:before="240"/>
      </w:pPr>
    </w:p>
    <w:p w:rsidR="007030A5" w:rsidRDefault="007030A5" w:rsidP="007030A5">
      <w:pPr>
        <w:pStyle w:val="ListParagraph"/>
        <w:numPr>
          <w:ilvl w:val="0"/>
          <w:numId w:val="1"/>
        </w:numPr>
        <w:spacing w:before="240"/>
        <w:rPr>
          <w:i/>
        </w:rPr>
      </w:pPr>
      <w:r w:rsidRPr="007030A5">
        <w:rPr>
          <w:i/>
        </w:rPr>
        <w:t>Satisfaction of completers</w:t>
      </w:r>
    </w:p>
    <w:p w:rsidR="007030A5" w:rsidRDefault="00A651C3" w:rsidP="007030A5">
      <w:pPr>
        <w:spacing w:before="240"/>
      </w:pPr>
      <w:r>
        <w:t>Each year we survey our students when they graduate and each of their first three years of teaching</w:t>
      </w:r>
      <w:r w:rsidR="007030A5">
        <w:t xml:space="preserve">.  For the 2017-2018 </w:t>
      </w:r>
      <w:r>
        <w:t>responses from graduates and alumni we collect data on their perceptions of our college, the effectiveness of our programs in preparing our students for teaching, and the relevance of what students in our programs learn in preparation for a career as an educator. M</w:t>
      </w:r>
      <w:r w:rsidR="007030A5">
        <w:t xml:space="preserve">ean scores </w:t>
      </w:r>
      <w:r>
        <w:t>across our programs are provided on each survey item, and scores are on a one to 4 scale, with 4 being the highest score (highly satisfied, highly effective, or highly relevant)</w:t>
      </w:r>
      <w:r w:rsidR="00EA2F33">
        <w:t xml:space="preserve">.  </w:t>
      </w:r>
    </w:p>
    <w:p w:rsidR="00EA2F33" w:rsidRDefault="00EA2F33" w:rsidP="007030A5">
      <w:pPr>
        <w:spacing w:before="240"/>
      </w:pPr>
      <w:r>
        <w:t>Our programs are meeting expectations for our students, and we are doing particularly well on training on Ethics and Code of Conduct, and one area we could improve on is further strengthening the integration of technology into coursework.</w:t>
      </w:r>
    </w:p>
    <w:tbl>
      <w:tblPr>
        <w:tblW w:w="10795" w:type="dxa"/>
        <w:tblLook w:val="04A0" w:firstRow="1" w:lastRow="0" w:firstColumn="1" w:lastColumn="0" w:noHBand="0" w:noVBand="1"/>
      </w:tblPr>
      <w:tblGrid>
        <w:gridCol w:w="8365"/>
        <w:gridCol w:w="2430"/>
      </w:tblGrid>
      <w:tr w:rsidR="00E16C01" w:rsidRPr="00E16C01" w:rsidTr="00156DFD">
        <w:trPr>
          <w:trHeight w:val="300"/>
        </w:trPr>
        <w:tc>
          <w:tcPr>
            <w:tcW w:w="8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16C01" w:rsidRPr="009B60A7" w:rsidRDefault="00E16C01" w:rsidP="00E16C01">
            <w:pPr>
              <w:spacing w:after="0" w:line="240" w:lineRule="auto"/>
              <w:rPr>
                <w:rFonts w:ascii="Calibri" w:eastAsia="Times New Roman" w:hAnsi="Calibri" w:cs="Calibri"/>
                <w:b/>
                <w:color w:val="000000"/>
              </w:rPr>
            </w:pPr>
            <w:r w:rsidRPr="009B60A7">
              <w:rPr>
                <w:rFonts w:ascii="Calibri" w:eastAsia="Times New Roman" w:hAnsi="Calibri" w:cs="Calibri"/>
                <w:b/>
                <w:color w:val="000000"/>
              </w:rPr>
              <w:t>College Perception</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16C01" w:rsidRPr="00E16C01" w:rsidRDefault="00893D9C" w:rsidP="00E16C01">
            <w:pPr>
              <w:spacing w:after="0" w:line="240" w:lineRule="auto"/>
              <w:rPr>
                <w:rFonts w:ascii="Calibri" w:eastAsia="Times New Roman" w:hAnsi="Calibri" w:cs="Calibri"/>
                <w:color w:val="000000"/>
              </w:rPr>
            </w:pPr>
            <w:r>
              <w:rPr>
                <w:rFonts w:ascii="Calibri" w:eastAsia="Times New Roman" w:hAnsi="Calibri" w:cs="Calibri"/>
                <w:color w:val="000000"/>
              </w:rPr>
              <w:t>A</w:t>
            </w:r>
            <w:r w:rsidR="00E16C01" w:rsidRPr="00E16C01">
              <w:rPr>
                <w:rFonts w:ascii="Calibri" w:eastAsia="Times New Roman" w:hAnsi="Calibri" w:cs="Calibri"/>
                <w:color w:val="000000"/>
              </w:rPr>
              <w:t>verage of all programs</w:t>
            </w:r>
          </w:p>
        </w:tc>
      </w:tr>
      <w:tr w:rsidR="00D017A4" w:rsidRPr="00E16C01" w:rsidTr="00893D9C">
        <w:trPr>
          <w:trHeight w:val="341"/>
        </w:trPr>
        <w:tc>
          <w:tcPr>
            <w:tcW w:w="8365" w:type="dxa"/>
            <w:tcBorders>
              <w:top w:val="nil"/>
              <w:left w:val="single" w:sz="4" w:space="0" w:color="auto"/>
              <w:bottom w:val="single" w:sz="4" w:space="0" w:color="auto"/>
              <w:right w:val="single" w:sz="4" w:space="0" w:color="auto"/>
            </w:tcBorders>
            <w:shd w:val="clear" w:color="auto" w:fill="auto"/>
            <w:vAlign w:val="bottom"/>
            <w:hideMark/>
          </w:tcPr>
          <w:p w:rsidR="00D017A4" w:rsidRPr="00E16C01" w:rsidRDefault="00D017A4" w:rsidP="00D017A4">
            <w:pPr>
              <w:spacing w:after="0" w:line="240" w:lineRule="auto"/>
              <w:rPr>
                <w:rFonts w:ascii="Calibri" w:eastAsia="Times New Roman" w:hAnsi="Calibri" w:cs="Calibri"/>
                <w:color w:val="000000"/>
              </w:rPr>
            </w:pPr>
            <w:r w:rsidRPr="00E16C01">
              <w:rPr>
                <w:rFonts w:ascii="Calibri" w:eastAsia="Times New Roman" w:hAnsi="Calibri" w:cs="Calibri"/>
                <w:color w:val="000000"/>
              </w:rPr>
              <w:t>Faculty were knowledgeable about what they taught and modeled best practices.</w:t>
            </w:r>
          </w:p>
        </w:tc>
        <w:tc>
          <w:tcPr>
            <w:tcW w:w="243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3.43</w:t>
            </w:r>
          </w:p>
        </w:tc>
      </w:tr>
      <w:tr w:rsidR="00D017A4" w:rsidRPr="00E16C01" w:rsidTr="00893D9C">
        <w:trPr>
          <w:trHeight w:val="188"/>
        </w:trPr>
        <w:tc>
          <w:tcPr>
            <w:tcW w:w="8365" w:type="dxa"/>
            <w:tcBorders>
              <w:top w:val="nil"/>
              <w:left w:val="single" w:sz="4" w:space="0" w:color="auto"/>
              <w:bottom w:val="single" w:sz="4" w:space="0" w:color="auto"/>
              <w:right w:val="single" w:sz="4" w:space="0" w:color="auto"/>
            </w:tcBorders>
            <w:shd w:val="clear" w:color="auto" w:fill="auto"/>
            <w:vAlign w:val="bottom"/>
            <w:hideMark/>
          </w:tcPr>
          <w:p w:rsidR="00D017A4" w:rsidRPr="00E16C01" w:rsidRDefault="00D017A4" w:rsidP="00D017A4">
            <w:pPr>
              <w:spacing w:after="0" w:line="240" w:lineRule="auto"/>
              <w:rPr>
                <w:rFonts w:ascii="Calibri" w:eastAsia="Times New Roman" w:hAnsi="Calibri" w:cs="Calibri"/>
                <w:color w:val="000000"/>
              </w:rPr>
            </w:pPr>
            <w:r w:rsidRPr="00E16C01">
              <w:rPr>
                <w:rFonts w:ascii="Calibri" w:eastAsia="Times New Roman" w:hAnsi="Calibri" w:cs="Calibri"/>
                <w:color w:val="000000"/>
              </w:rPr>
              <w:t>Faculty were concerned about my progress.</w:t>
            </w:r>
          </w:p>
        </w:tc>
        <w:tc>
          <w:tcPr>
            <w:tcW w:w="243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3.39</w:t>
            </w:r>
          </w:p>
        </w:tc>
      </w:tr>
      <w:tr w:rsidR="00D017A4" w:rsidRPr="00E16C01" w:rsidTr="00893D9C">
        <w:trPr>
          <w:trHeight w:val="260"/>
        </w:trPr>
        <w:tc>
          <w:tcPr>
            <w:tcW w:w="8365" w:type="dxa"/>
            <w:tcBorders>
              <w:top w:val="nil"/>
              <w:left w:val="single" w:sz="4" w:space="0" w:color="auto"/>
              <w:bottom w:val="single" w:sz="4" w:space="0" w:color="auto"/>
              <w:right w:val="single" w:sz="4" w:space="0" w:color="auto"/>
            </w:tcBorders>
            <w:shd w:val="clear" w:color="auto" w:fill="auto"/>
            <w:vAlign w:val="bottom"/>
            <w:hideMark/>
          </w:tcPr>
          <w:p w:rsidR="00D017A4" w:rsidRPr="00E16C01" w:rsidRDefault="00D017A4" w:rsidP="00D017A4">
            <w:pPr>
              <w:spacing w:after="0" w:line="240" w:lineRule="auto"/>
              <w:rPr>
                <w:rFonts w:ascii="Calibri" w:eastAsia="Times New Roman" w:hAnsi="Calibri" w:cs="Calibri"/>
                <w:color w:val="000000"/>
              </w:rPr>
            </w:pPr>
            <w:r w:rsidRPr="00E16C01">
              <w:rPr>
                <w:rFonts w:ascii="Calibri" w:eastAsia="Times New Roman" w:hAnsi="Calibri" w:cs="Calibri"/>
                <w:color w:val="000000"/>
              </w:rPr>
              <w:t>Faculty encouraged the development of critical thinking, problem solving, and reflection.</w:t>
            </w:r>
          </w:p>
        </w:tc>
        <w:tc>
          <w:tcPr>
            <w:tcW w:w="243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3.44</w:t>
            </w:r>
          </w:p>
        </w:tc>
      </w:tr>
      <w:tr w:rsidR="00D017A4" w:rsidRPr="00E16C01" w:rsidTr="00893D9C">
        <w:trPr>
          <w:trHeight w:val="251"/>
        </w:trPr>
        <w:tc>
          <w:tcPr>
            <w:tcW w:w="8365" w:type="dxa"/>
            <w:tcBorders>
              <w:top w:val="nil"/>
              <w:left w:val="single" w:sz="4" w:space="0" w:color="auto"/>
              <w:bottom w:val="single" w:sz="4" w:space="0" w:color="auto"/>
              <w:right w:val="single" w:sz="4" w:space="0" w:color="auto"/>
            </w:tcBorders>
            <w:shd w:val="clear" w:color="auto" w:fill="auto"/>
            <w:vAlign w:val="bottom"/>
            <w:hideMark/>
          </w:tcPr>
          <w:p w:rsidR="00D017A4" w:rsidRPr="00E16C01" w:rsidRDefault="00D017A4" w:rsidP="00D017A4">
            <w:pPr>
              <w:spacing w:after="0" w:line="240" w:lineRule="auto"/>
              <w:rPr>
                <w:rFonts w:ascii="Calibri" w:eastAsia="Times New Roman" w:hAnsi="Calibri" w:cs="Calibri"/>
                <w:color w:val="000000"/>
              </w:rPr>
            </w:pPr>
            <w:r w:rsidRPr="00E16C01">
              <w:rPr>
                <w:rFonts w:ascii="Calibri" w:eastAsia="Times New Roman" w:hAnsi="Calibri" w:cs="Calibri"/>
                <w:color w:val="000000"/>
              </w:rPr>
              <w:t>Technology was sufficiently integrated into coursework.</w:t>
            </w:r>
          </w:p>
        </w:tc>
        <w:tc>
          <w:tcPr>
            <w:tcW w:w="243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3.43</w:t>
            </w:r>
          </w:p>
        </w:tc>
      </w:tr>
      <w:tr w:rsidR="00D017A4" w:rsidRPr="00E16C01" w:rsidTr="00893D9C">
        <w:trPr>
          <w:trHeight w:val="251"/>
        </w:trPr>
        <w:tc>
          <w:tcPr>
            <w:tcW w:w="8365" w:type="dxa"/>
            <w:tcBorders>
              <w:top w:val="nil"/>
              <w:left w:val="single" w:sz="4" w:space="0" w:color="auto"/>
              <w:bottom w:val="single" w:sz="4" w:space="0" w:color="auto"/>
              <w:right w:val="single" w:sz="4" w:space="0" w:color="auto"/>
            </w:tcBorders>
            <w:shd w:val="clear" w:color="auto" w:fill="auto"/>
            <w:vAlign w:val="bottom"/>
            <w:hideMark/>
          </w:tcPr>
          <w:p w:rsidR="00D017A4" w:rsidRPr="00E16C01" w:rsidRDefault="00D017A4" w:rsidP="00D017A4">
            <w:pPr>
              <w:spacing w:after="0" w:line="240" w:lineRule="auto"/>
              <w:rPr>
                <w:rFonts w:ascii="Calibri" w:eastAsia="Times New Roman" w:hAnsi="Calibri" w:cs="Calibri"/>
                <w:color w:val="000000"/>
              </w:rPr>
            </w:pPr>
            <w:r w:rsidRPr="00E16C01">
              <w:rPr>
                <w:rFonts w:ascii="Calibri" w:eastAsia="Times New Roman" w:hAnsi="Calibri" w:cs="Calibri"/>
                <w:color w:val="000000"/>
              </w:rPr>
              <w:t>Diversity was sufficiently integrated into coursework.</w:t>
            </w:r>
          </w:p>
        </w:tc>
        <w:tc>
          <w:tcPr>
            <w:tcW w:w="243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3.68</w:t>
            </w:r>
          </w:p>
        </w:tc>
      </w:tr>
      <w:tr w:rsidR="00D017A4" w:rsidRPr="00E16C01" w:rsidTr="00893D9C">
        <w:trPr>
          <w:trHeight w:val="233"/>
        </w:trPr>
        <w:tc>
          <w:tcPr>
            <w:tcW w:w="8365" w:type="dxa"/>
            <w:tcBorders>
              <w:top w:val="nil"/>
              <w:left w:val="single" w:sz="4" w:space="0" w:color="auto"/>
              <w:bottom w:val="single" w:sz="4" w:space="0" w:color="auto"/>
              <w:right w:val="single" w:sz="4" w:space="0" w:color="auto"/>
            </w:tcBorders>
            <w:shd w:val="clear" w:color="auto" w:fill="auto"/>
            <w:vAlign w:val="bottom"/>
            <w:hideMark/>
          </w:tcPr>
          <w:p w:rsidR="00D017A4" w:rsidRPr="00E16C01" w:rsidRDefault="00D017A4" w:rsidP="00D017A4">
            <w:pPr>
              <w:spacing w:after="0" w:line="240" w:lineRule="auto"/>
              <w:rPr>
                <w:rFonts w:ascii="Calibri" w:eastAsia="Times New Roman" w:hAnsi="Calibri" w:cs="Calibri"/>
                <w:color w:val="000000"/>
              </w:rPr>
            </w:pPr>
            <w:r w:rsidRPr="00E16C01">
              <w:rPr>
                <w:rFonts w:ascii="Calibri" w:eastAsia="Times New Roman" w:hAnsi="Calibri" w:cs="Calibri"/>
                <w:color w:val="000000"/>
              </w:rPr>
              <w:t>I had opportunities to use research and evidence in my coursework.</w:t>
            </w:r>
          </w:p>
        </w:tc>
        <w:tc>
          <w:tcPr>
            <w:tcW w:w="243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3.39</w:t>
            </w:r>
          </w:p>
        </w:tc>
      </w:tr>
      <w:tr w:rsidR="00D017A4" w:rsidRPr="00E16C01" w:rsidTr="00893D9C">
        <w:trPr>
          <w:trHeight w:val="224"/>
        </w:trPr>
        <w:tc>
          <w:tcPr>
            <w:tcW w:w="8365" w:type="dxa"/>
            <w:tcBorders>
              <w:top w:val="nil"/>
              <w:left w:val="single" w:sz="4" w:space="0" w:color="auto"/>
              <w:bottom w:val="single" w:sz="4" w:space="0" w:color="auto"/>
              <w:right w:val="single" w:sz="4" w:space="0" w:color="auto"/>
            </w:tcBorders>
            <w:shd w:val="clear" w:color="auto" w:fill="auto"/>
            <w:vAlign w:val="bottom"/>
            <w:hideMark/>
          </w:tcPr>
          <w:p w:rsidR="00D017A4" w:rsidRPr="00E16C01" w:rsidRDefault="00D017A4" w:rsidP="00D017A4">
            <w:pPr>
              <w:spacing w:after="0" w:line="240" w:lineRule="auto"/>
              <w:rPr>
                <w:rFonts w:ascii="Calibri" w:eastAsia="Times New Roman" w:hAnsi="Calibri" w:cs="Calibri"/>
                <w:color w:val="000000"/>
              </w:rPr>
            </w:pPr>
            <w:r w:rsidRPr="00E16C01">
              <w:rPr>
                <w:rFonts w:ascii="Calibri" w:eastAsia="Times New Roman" w:hAnsi="Calibri" w:cs="Calibri"/>
                <w:color w:val="000000"/>
              </w:rPr>
              <w:t>I focused on the impact of my practice on K-11 learning in my coursework.</w:t>
            </w:r>
          </w:p>
        </w:tc>
        <w:tc>
          <w:tcPr>
            <w:tcW w:w="243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3.50</w:t>
            </w:r>
          </w:p>
        </w:tc>
      </w:tr>
      <w:tr w:rsidR="00D017A4" w:rsidRPr="00E16C01" w:rsidTr="00893D9C">
        <w:trPr>
          <w:trHeight w:val="300"/>
        </w:trPr>
        <w:tc>
          <w:tcPr>
            <w:tcW w:w="8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017A4" w:rsidRPr="009B60A7" w:rsidRDefault="00D017A4" w:rsidP="00D017A4">
            <w:pPr>
              <w:spacing w:after="0" w:line="240" w:lineRule="auto"/>
              <w:rPr>
                <w:rFonts w:ascii="Calibri" w:eastAsia="Times New Roman" w:hAnsi="Calibri" w:cs="Calibri"/>
                <w:b/>
                <w:color w:val="000000"/>
              </w:rPr>
            </w:pPr>
            <w:r w:rsidRPr="009B60A7">
              <w:rPr>
                <w:rFonts w:ascii="Calibri" w:eastAsia="Times New Roman" w:hAnsi="Calibri" w:cs="Calibri"/>
                <w:b/>
                <w:color w:val="000000"/>
              </w:rPr>
              <w:t>Total Average</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017A4" w:rsidRDefault="00D017A4" w:rsidP="00D017A4">
            <w:pPr>
              <w:jc w:val="right"/>
              <w:rPr>
                <w:rFonts w:ascii="Calibri" w:hAnsi="Calibri" w:cs="Calibri"/>
                <w:color w:val="000000"/>
              </w:rPr>
            </w:pPr>
            <w:r>
              <w:rPr>
                <w:rFonts w:ascii="Calibri" w:hAnsi="Calibri" w:cs="Calibri"/>
                <w:color w:val="000000"/>
              </w:rPr>
              <w:t>3.47</w:t>
            </w:r>
          </w:p>
        </w:tc>
      </w:tr>
    </w:tbl>
    <w:p w:rsidR="00E16C01" w:rsidRDefault="00E16C01" w:rsidP="00A651C3">
      <w:pPr>
        <w:spacing w:line="240" w:lineRule="auto"/>
      </w:pPr>
    </w:p>
    <w:tbl>
      <w:tblPr>
        <w:tblW w:w="10885" w:type="dxa"/>
        <w:tblLook w:val="04A0" w:firstRow="1" w:lastRow="0" w:firstColumn="1" w:lastColumn="0" w:noHBand="0" w:noVBand="1"/>
      </w:tblPr>
      <w:tblGrid>
        <w:gridCol w:w="8365"/>
        <w:gridCol w:w="2520"/>
      </w:tblGrid>
      <w:tr w:rsidR="00E16C01" w:rsidRPr="00E16C01" w:rsidTr="00156DFD">
        <w:trPr>
          <w:trHeight w:val="300"/>
        </w:trPr>
        <w:tc>
          <w:tcPr>
            <w:tcW w:w="8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16C01" w:rsidRPr="00737BEF" w:rsidRDefault="00D017A4" w:rsidP="00D017A4">
            <w:pPr>
              <w:spacing w:after="0" w:line="240" w:lineRule="auto"/>
              <w:rPr>
                <w:rFonts w:ascii="Calibri" w:eastAsia="Times New Roman" w:hAnsi="Calibri" w:cs="Calibri"/>
                <w:b/>
                <w:color w:val="000000"/>
              </w:rPr>
            </w:pPr>
            <w:r>
              <w:rPr>
                <w:rFonts w:ascii="Calibri" w:eastAsia="Times New Roman" w:hAnsi="Calibri" w:cs="Calibri"/>
                <w:b/>
                <w:color w:val="000000"/>
              </w:rPr>
              <w:t>Average of all responses for effectiveness of experiences</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16C01" w:rsidRPr="00E16C01" w:rsidRDefault="00E16C01" w:rsidP="00E16C01">
            <w:pPr>
              <w:spacing w:after="0" w:line="240" w:lineRule="auto"/>
              <w:rPr>
                <w:rFonts w:ascii="Calibri" w:eastAsia="Times New Roman" w:hAnsi="Calibri" w:cs="Calibri"/>
                <w:color w:val="000000"/>
              </w:rPr>
            </w:pPr>
            <w:r w:rsidRPr="00E16C01">
              <w:rPr>
                <w:rFonts w:ascii="Calibri" w:eastAsia="Times New Roman" w:hAnsi="Calibri" w:cs="Calibri"/>
                <w:color w:val="000000"/>
              </w:rPr>
              <w:t> </w:t>
            </w:r>
            <w:r w:rsidR="00893D9C">
              <w:rPr>
                <w:rFonts w:ascii="Calibri" w:eastAsia="Times New Roman" w:hAnsi="Calibri" w:cs="Calibri"/>
                <w:color w:val="000000"/>
              </w:rPr>
              <w:t>Average of our programs</w:t>
            </w:r>
          </w:p>
        </w:tc>
      </w:tr>
      <w:tr w:rsidR="00D017A4" w:rsidRPr="00E16C01" w:rsidTr="00893D9C">
        <w:trPr>
          <w:trHeight w:val="575"/>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instructional design and planning</w:t>
            </w:r>
          </w:p>
        </w:tc>
        <w:tc>
          <w:tcPr>
            <w:tcW w:w="252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3.54</w:t>
            </w:r>
          </w:p>
        </w:tc>
      </w:tr>
      <w:tr w:rsidR="00D017A4" w:rsidRPr="00E16C01" w:rsidTr="00893D9C">
        <w:trPr>
          <w:trHeight w:val="539"/>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appropriate student-centered learning environments</w:t>
            </w:r>
          </w:p>
        </w:tc>
        <w:tc>
          <w:tcPr>
            <w:tcW w:w="252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3.71</w:t>
            </w:r>
          </w:p>
        </w:tc>
      </w:tr>
      <w:tr w:rsidR="00D017A4" w:rsidRPr="00E16C01" w:rsidTr="00893D9C">
        <w:trPr>
          <w:trHeight w:val="440"/>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instructional delivery and facilitation through a comprehensive understanding of subject matter</w:t>
            </w:r>
          </w:p>
        </w:tc>
        <w:tc>
          <w:tcPr>
            <w:tcW w:w="252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3.54</w:t>
            </w:r>
          </w:p>
        </w:tc>
      </w:tr>
      <w:tr w:rsidR="00D017A4" w:rsidRPr="00E16C01" w:rsidTr="00893D9C">
        <w:trPr>
          <w:trHeight w:val="521"/>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various types of assessment strategies for determining impact on student learning</w:t>
            </w:r>
          </w:p>
        </w:tc>
        <w:tc>
          <w:tcPr>
            <w:tcW w:w="252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3.63</w:t>
            </w:r>
          </w:p>
        </w:tc>
      </w:tr>
      <w:tr w:rsidR="00D017A4" w:rsidRPr="00E16C01" w:rsidTr="00893D9C">
        <w:trPr>
          <w:trHeight w:val="233"/>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lastRenderedPageBreak/>
              <w:t>Knowledge of relevant continuous professional improvement</w:t>
            </w:r>
          </w:p>
        </w:tc>
        <w:tc>
          <w:tcPr>
            <w:tcW w:w="252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3.58</w:t>
            </w:r>
          </w:p>
        </w:tc>
      </w:tr>
      <w:tr w:rsidR="00D017A4" w:rsidRPr="00E16C01" w:rsidTr="00893D9C">
        <w:trPr>
          <w:trHeight w:val="503"/>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the Code of Ethics and Principles of Professional Conduct of the Education Profession in Florida</w:t>
            </w:r>
          </w:p>
        </w:tc>
        <w:tc>
          <w:tcPr>
            <w:tcW w:w="252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3.74</w:t>
            </w:r>
          </w:p>
        </w:tc>
      </w:tr>
      <w:tr w:rsidR="00D017A4" w:rsidRPr="00E16C01" w:rsidTr="00893D9C">
        <w:trPr>
          <w:trHeight w:val="224"/>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research-based practices appropriate for teaching English Language Learners (ELLs)</w:t>
            </w:r>
          </w:p>
        </w:tc>
        <w:tc>
          <w:tcPr>
            <w:tcW w:w="252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3.79</w:t>
            </w:r>
          </w:p>
        </w:tc>
      </w:tr>
      <w:tr w:rsidR="00D017A4" w:rsidRPr="00E16C01" w:rsidTr="00893D9C">
        <w:trPr>
          <w:trHeight w:val="300"/>
        </w:trPr>
        <w:tc>
          <w:tcPr>
            <w:tcW w:w="8365" w:type="dxa"/>
            <w:tcBorders>
              <w:top w:val="nil"/>
              <w:left w:val="single" w:sz="4" w:space="0" w:color="auto"/>
              <w:bottom w:val="single" w:sz="4" w:space="0" w:color="auto"/>
              <w:right w:val="single" w:sz="4" w:space="0" w:color="auto"/>
            </w:tcBorders>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effective literacy strategies that can be applied across the curriculum to impact student learning</w:t>
            </w:r>
          </w:p>
        </w:tc>
        <w:tc>
          <w:tcPr>
            <w:tcW w:w="2520" w:type="dxa"/>
            <w:tcBorders>
              <w:top w:val="nil"/>
              <w:left w:val="nil"/>
              <w:bottom w:val="single" w:sz="4" w:space="0" w:color="auto"/>
              <w:right w:val="single" w:sz="4" w:space="0" w:color="auto"/>
            </w:tcBorders>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3.71</w:t>
            </w:r>
          </w:p>
        </w:tc>
      </w:tr>
      <w:tr w:rsidR="00D017A4" w:rsidRPr="00E16C01" w:rsidTr="00893D9C">
        <w:trPr>
          <w:trHeight w:val="300"/>
        </w:trPr>
        <w:tc>
          <w:tcPr>
            <w:tcW w:w="836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017A4" w:rsidRDefault="00D017A4" w:rsidP="00D017A4">
            <w:pPr>
              <w:rPr>
                <w:rFonts w:ascii="Calibri" w:hAnsi="Calibri" w:cs="Calibri"/>
                <w:b/>
                <w:bCs/>
                <w:color w:val="000000"/>
              </w:rPr>
            </w:pPr>
            <w:r>
              <w:rPr>
                <w:rFonts w:ascii="Calibri" w:hAnsi="Calibri" w:cs="Calibri"/>
                <w:b/>
                <w:bCs/>
                <w:color w:val="000000"/>
              </w:rPr>
              <w:t>Total Average</w:t>
            </w:r>
          </w:p>
        </w:tc>
        <w:tc>
          <w:tcPr>
            <w:tcW w:w="2520" w:type="dxa"/>
            <w:tcBorders>
              <w:top w:val="nil"/>
              <w:left w:val="nil"/>
              <w:bottom w:val="single" w:sz="4" w:space="0" w:color="auto"/>
              <w:right w:val="single" w:sz="4" w:space="0" w:color="auto"/>
            </w:tcBorders>
            <w:shd w:val="clear" w:color="auto" w:fill="D9D9D9" w:themeFill="background1" w:themeFillShade="D9"/>
            <w:noWrap/>
            <w:vAlign w:val="bottom"/>
            <w:hideMark/>
          </w:tcPr>
          <w:p w:rsidR="00D017A4" w:rsidRDefault="00D017A4" w:rsidP="00D017A4">
            <w:pPr>
              <w:jc w:val="right"/>
              <w:rPr>
                <w:rFonts w:ascii="Calibri" w:hAnsi="Calibri" w:cs="Calibri"/>
                <w:color w:val="000000"/>
              </w:rPr>
            </w:pPr>
            <w:r>
              <w:rPr>
                <w:rFonts w:ascii="Calibri" w:hAnsi="Calibri" w:cs="Calibri"/>
                <w:color w:val="000000"/>
              </w:rPr>
              <w:t>3.55</w:t>
            </w:r>
          </w:p>
        </w:tc>
      </w:tr>
    </w:tbl>
    <w:p w:rsidR="004774D4" w:rsidRDefault="004774D4" w:rsidP="007030A5">
      <w:pPr>
        <w:spacing w:before="240"/>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2520"/>
      </w:tblGrid>
      <w:tr w:rsidR="00D017A4" w:rsidRPr="00E16C01" w:rsidTr="00156DFD">
        <w:trPr>
          <w:trHeight w:val="300"/>
        </w:trPr>
        <w:tc>
          <w:tcPr>
            <w:tcW w:w="8365" w:type="dxa"/>
            <w:shd w:val="clear" w:color="auto" w:fill="D9D9D9" w:themeFill="background1" w:themeFillShade="D9"/>
            <w:noWrap/>
            <w:vAlign w:val="bottom"/>
            <w:hideMark/>
          </w:tcPr>
          <w:p w:rsidR="00D017A4" w:rsidRPr="00737BEF" w:rsidRDefault="00D017A4" w:rsidP="00D017A4">
            <w:pPr>
              <w:spacing w:after="0" w:line="240" w:lineRule="auto"/>
              <w:rPr>
                <w:rFonts w:ascii="Calibri" w:eastAsia="Times New Roman" w:hAnsi="Calibri" w:cs="Calibri"/>
                <w:b/>
                <w:color w:val="000000"/>
              </w:rPr>
            </w:pPr>
            <w:r>
              <w:rPr>
                <w:rFonts w:ascii="Calibri" w:eastAsia="Times New Roman" w:hAnsi="Calibri" w:cs="Calibri"/>
                <w:b/>
                <w:color w:val="000000"/>
              </w:rPr>
              <w:t>Average of all responses for relevance of experiences</w:t>
            </w:r>
          </w:p>
        </w:tc>
        <w:tc>
          <w:tcPr>
            <w:tcW w:w="2520" w:type="dxa"/>
            <w:shd w:val="clear" w:color="auto" w:fill="D9D9D9" w:themeFill="background1" w:themeFillShade="D9"/>
            <w:noWrap/>
            <w:vAlign w:val="bottom"/>
            <w:hideMark/>
          </w:tcPr>
          <w:p w:rsidR="00D017A4" w:rsidRPr="00E16C01" w:rsidRDefault="00D017A4" w:rsidP="00D017A4">
            <w:pPr>
              <w:spacing w:after="0" w:line="240" w:lineRule="auto"/>
              <w:jc w:val="right"/>
              <w:rPr>
                <w:rFonts w:ascii="Calibri" w:eastAsia="Times New Roman" w:hAnsi="Calibri" w:cs="Calibri"/>
                <w:color w:val="000000"/>
              </w:rPr>
            </w:pPr>
            <w:r>
              <w:rPr>
                <w:rFonts w:ascii="Calibri" w:eastAsia="Times New Roman" w:hAnsi="Calibri" w:cs="Calibri"/>
                <w:color w:val="000000"/>
              </w:rPr>
              <w:t>Average of our programs</w:t>
            </w:r>
            <w:r w:rsidRPr="00E16C01">
              <w:rPr>
                <w:rFonts w:ascii="Calibri" w:eastAsia="Times New Roman" w:hAnsi="Calibri" w:cs="Calibri"/>
                <w:color w:val="000000"/>
              </w:rPr>
              <w:t> </w:t>
            </w:r>
          </w:p>
        </w:tc>
      </w:tr>
      <w:tr w:rsidR="00D017A4" w:rsidRPr="00E16C01" w:rsidTr="00893D9C">
        <w:trPr>
          <w:trHeight w:val="300"/>
        </w:trPr>
        <w:tc>
          <w:tcPr>
            <w:tcW w:w="8365" w:type="dxa"/>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instructional design and planning</w:t>
            </w:r>
          </w:p>
        </w:tc>
        <w:tc>
          <w:tcPr>
            <w:tcW w:w="2520" w:type="dxa"/>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3.61</w:t>
            </w:r>
          </w:p>
        </w:tc>
      </w:tr>
      <w:tr w:rsidR="00D017A4" w:rsidRPr="00E16C01" w:rsidTr="00893D9C">
        <w:trPr>
          <w:trHeight w:val="300"/>
        </w:trPr>
        <w:tc>
          <w:tcPr>
            <w:tcW w:w="8365" w:type="dxa"/>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appropriate student-centered learning environments</w:t>
            </w:r>
          </w:p>
        </w:tc>
        <w:tc>
          <w:tcPr>
            <w:tcW w:w="2520" w:type="dxa"/>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3.83</w:t>
            </w:r>
          </w:p>
        </w:tc>
      </w:tr>
      <w:tr w:rsidR="00D017A4" w:rsidRPr="00E16C01" w:rsidTr="00893D9C">
        <w:trPr>
          <w:trHeight w:val="300"/>
        </w:trPr>
        <w:tc>
          <w:tcPr>
            <w:tcW w:w="8365" w:type="dxa"/>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instructional delivery and facilitation through a comprehensive understanding of subject matter</w:t>
            </w:r>
          </w:p>
        </w:tc>
        <w:tc>
          <w:tcPr>
            <w:tcW w:w="2520" w:type="dxa"/>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3.72</w:t>
            </w:r>
          </w:p>
        </w:tc>
      </w:tr>
      <w:tr w:rsidR="00D017A4" w:rsidRPr="00E16C01" w:rsidTr="00893D9C">
        <w:trPr>
          <w:trHeight w:val="300"/>
        </w:trPr>
        <w:tc>
          <w:tcPr>
            <w:tcW w:w="8365" w:type="dxa"/>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various types of assessment strategies for determining impact on student learning</w:t>
            </w:r>
          </w:p>
        </w:tc>
        <w:tc>
          <w:tcPr>
            <w:tcW w:w="2520" w:type="dxa"/>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3.67</w:t>
            </w:r>
          </w:p>
        </w:tc>
      </w:tr>
      <w:tr w:rsidR="00D017A4" w:rsidRPr="00E16C01" w:rsidTr="00893D9C">
        <w:trPr>
          <w:trHeight w:val="300"/>
        </w:trPr>
        <w:tc>
          <w:tcPr>
            <w:tcW w:w="8365" w:type="dxa"/>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relevant continuous professional improvement</w:t>
            </w:r>
          </w:p>
        </w:tc>
        <w:tc>
          <w:tcPr>
            <w:tcW w:w="2520" w:type="dxa"/>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3.67</w:t>
            </w:r>
          </w:p>
        </w:tc>
      </w:tr>
      <w:tr w:rsidR="00D017A4" w:rsidRPr="00E16C01" w:rsidTr="00893D9C">
        <w:trPr>
          <w:trHeight w:val="300"/>
        </w:trPr>
        <w:tc>
          <w:tcPr>
            <w:tcW w:w="8365" w:type="dxa"/>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the Code of Ethics and Principles of Professional Conduct of the Education Profession in Florida</w:t>
            </w:r>
          </w:p>
        </w:tc>
        <w:tc>
          <w:tcPr>
            <w:tcW w:w="2520" w:type="dxa"/>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3.82</w:t>
            </w:r>
          </w:p>
        </w:tc>
      </w:tr>
      <w:tr w:rsidR="00D017A4" w:rsidRPr="00E16C01" w:rsidTr="00893D9C">
        <w:trPr>
          <w:trHeight w:val="300"/>
        </w:trPr>
        <w:tc>
          <w:tcPr>
            <w:tcW w:w="8365" w:type="dxa"/>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research-based practices appropriate for teaching English Language Learners (ELLs)</w:t>
            </w:r>
          </w:p>
        </w:tc>
        <w:tc>
          <w:tcPr>
            <w:tcW w:w="2520" w:type="dxa"/>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3.78</w:t>
            </w:r>
          </w:p>
        </w:tc>
      </w:tr>
      <w:tr w:rsidR="00D017A4" w:rsidRPr="00E16C01" w:rsidTr="00893D9C">
        <w:trPr>
          <w:trHeight w:val="300"/>
        </w:trPr>
        <w:tc>
          <w:tcPr>
            <w:tcW w:w="8365" w:type="dxa"/>
            <w:shd w:val="clear" w:color="auto" w:fill="auto"/>
            <w:noWrap/>
            <w:vAlign w:val="bottom"/>
            <w:hideMark/>
          </w:tcPr>
          <w:p w:rsidR="00D017A4" w:rsidRPr="00D017A4" w:rsidRDefault="00D017A4" w:rsidP="00D017A4">
            <w:pPr>
              <w:rPr>
                <w:rFonts w:ascii="Calibri" w:hAnsi="Calibri" w:cs="Calibri"/>
                <w:bCs/>
                <w:color w:val="000000"/>
              </w:rPr>
            </w:pPr>
            <w:r w:rsidRPr="00D017A4">
              <w:rPr>
                <w:rFonts w:ascii="Calibri" w:hAnsi="Calibri" w:cs="Calibri"/>
                <w:bCs/>
                <w:color w:val="000000"/>
              </w:rPr>
              <w:t>Knowledge of effective literacy strategies that can be applied across the curriculum to impact student learning</w:t>
            </w:r>
          </w:p>
        </w:tc>
        <w:tc>
          <w:tcPr>
            <w:tcW w:w="2520" w:type="dxa"/>
            <w:shd w:val="clear" w:color="auto" w:fill="auto"/>
            <w:noWrap/>
            <w:vAlign w:val="bottom"/>
            <w:hideMark/>
          </w:tcPr>
          <w:p w:rsidR="00D017A4" w:rsidRDefault="00D017A4" w:rsidP="00D017A4">
            <w:pPr>
              <w:jc w:val="right"/>
              <w:rPr>
                <w:rFonts w:ascii="Calibri" w:hAnsi="Calibri" w:cs="Calibri"/>
                <w:color w:val="000000"/>
              </w:rPr>
            </w:pPr>
            <w:r>
              <w:rPr>
                <w:rFonts w:ascii="Calibri" w:hAnsi="Calibri" w:cs="Calibri"/>
                <w:color w:val="000000"/>
              </w:rPr>
              <w:t>3.67</w:t>
            </w:r>
          </w:p>
        </w:tc>
      </w:tr>
      <w:tr w:rsidR="00D017A4" w:rsidRPr="00E16C01" w:rsidTr="00893D9C">
        <w:trPr>
          <w:trHeight w:val="300"/>
        </w:trPr>
        <w:tc>
          <w:tcPr>
            <w:tcW w:w="8365" w:type="dxa"/>
            <w:shd w:val="clear" w:color="auto" w:fill="D9D9D9" w:themeFill="background1" w:themeFillShade="D9"/>
            <w:noWrap/>
            <w:vAlign w:val="bottom"/>
            <w:hideMark/>
          </w:tcPr>
          <w:p w:rsidR="00D017A4" w:rsidRDefault="00D017A4" w:rsidP="00D017A4">
            <w:pPr>
              <w:rPr>
                <w:rFonts w:ascii="Calibri" w:hAnsi="Calibri" w:cs="Calibri"/>
                <w:b/>
                <w:bCs/>
                <w:color w:val="000000"/>
              </w:rPr>
            </w:pPr>
            <w:r>
              <w:rPr>
                <w:rFonts w:ascii="Calibri" w:hAnsi="Calibri" w:cs="Calibri"/>
                <w:b/>
                <w:bCs/>
                <w:color w:val="000000"/>
              </w:rPr>
              <w:t>Total Average</w:t>
            </w:r>
          </w:p>
        </w:tc>
        <w:tc>
          <w:tcPr>
            <w:tcW w:w="2520" w:type="dxa"/>
            <w:shd w:val="clear" w:color="auto" w:fill="D9D9D9" w:themeFill="background1" w:themeFillShade="D9"/>
            <w:noWrap/>
            <w:vAlign w:val="bottom"/>
            <w:hideMark/>
          </w:tcPr>
          <w:p w:rsidR="00D017A4" w:rsidRDefault="00D017A4" w:rsidP="00D017A4">
            <w:pPr>
              <w:jc w:val="right"/>
              <w:rPr>
                <w:rFonts w:ascii="Calibri" w:hAnsi="Calibri" w:cs="Calibri"/>
                <w:color w:val="000000"/>
              </w:rPr>
            </w:pPr>
            <w:r>
              <w:rPr>
                <w:rFonts w:ascii="Calibri" w:hAnsi="Calibri" w:cs="Calibri"/>
                <w:color w:val="000000"/>
              </w:rPr>
              <w:t>3.72</w:t>
            </w:r>
          </w:p>
        </w:tc>
      </w:tr>
    </w:tbl>
    <w:p w:rsidR="004774D4" w:rsidRDefault="004774D4" w:rsidP="007030A5">
      <w:pPr>
        <w:spacing w:before="240"/>
      </w:pPr>
    </w:p>
    <w:p w:rsidR="00232BD1" w:rsidRDefault="00232BD1">
      <w:pPr>
        <w:rPr>
          <w:b/>
        </w:rPr>
      </w:pPr>
      <w:r>
        <w:rPr>
          <w:b/>
        </w:rPr>
        <w:br w:type="page"/>
      </w:r>
    </w:p>
    <w:p w:rsidR="00D92755" w:rsidRPr="00D92755" w:rsidRDefault="00D92755" w:rsidP="007030A5">
      <w:pPr>
        <w:spacing w:before="240"/>
        <w:rPr>
          <w:b/>
        </w:rPr>
      </w:pPr>
      <w:r>
        <w:rPr>
          <w:b/>
        </w:rPr>
        <w:lastRenderedPageBreak/>
        <w:t>Four Outcome Measures</w:t>
      </w:r>
    </w:p>
    <w:p w:rsidR="00D92755" w:rsidRDefault="00DB47A9" w:rsidP="00D92755">
      <w:pPr>
        <w:pStyle w:val="ListParagraph"/>
        <w:numPr>
          <w:ilvl w:val="0"/>
          <w:numId w:val="1"/>
        </w:numPr>
        <w:spacing w:before="240"/>
        <w:rPr>
          <w:i/>
        </w:rPr>
      </w:pPr>
      <w:r w:rsidRPr="00DB47A9">
        <w:rPr>
          <w:i/>
        </w:rPr>
        <w:t>Graduation Rates (Initial and Advanced)</w:t>
      </w:r>
    </w:p>
    <w:p w:rsidR="00DB47A9" w:rsidRDefault="00DB47A9" w:rsidP="00DB47A9">
      <w:pPr>
        <w:spacing w:before="240"/>
      </w:pPr>
      <w:r>
        <w:t>The following table displays the number of graduates in both initial</w:t>
      </w:r>
      <w:r w:rsidR="00EA2F33">
        <w:t xml:space="preserve"> programs and advanced programs for the 2017-2018 Academic Year.  </w:t>
      </w:r>
    </w:p>
    <w:p w:rsidR="00FD5C03" w:rsidRDefault="00FD5C03" w:rsidP="00926AEA">
      <w:pPr>
        <w:spacing w:before="240"/>
        <w:jc w:val="center"/>
      </w:pPr>
      <w:r>
        <w:t>COE Number of Graduates by Program</w:t>
      </w:r>
    </w:p>
    <w:tbl>
      <w:tblPr>
        <w:tblW w:w="10700" w:type="dxa"/>
        <w:tblLook w:val="04A0" w:firstRow="1" w:lastRow="0" w:firstColumn="1" w:lastColumn="0" w:noHBand="0" w:noVBand="1"/>
      </w:tblPr>
      <w:tblGrid>
        <w:gridCol w:w="1500"/>
        <w:gridCol w:w="2995"/>
        <w:gridCol w:w="2785"/>
        <w:gridCol w:w="1360"/>
        <w:gridCol w:w="900"/>
        <w:gridCol w:w="1160"/>
      </w:tblGrid>
      <w:tr w:rsidR="00FD5C03" w:rsidRPr="00FD5C03" w:rsidTr="00156DFD">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Program Name</w:t>
            </w:r>
          </w:p>
        </w:tc>
        <w:tc>
          <w:tcPr>
            <w:tcW w:w="29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Program Code</w:t>
            </w:r>
          </w:p>
        </w:tc>
        <w:tc>
          <w:tcPr>
            <w:tcW w:w="27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Level</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D5C03" w:rsidRPr="00FD5C03" w:rsidRDefault="00826CE3" w:rsidP="00FD5C03">
            <w:pPr>
              <w:spacing w:after="0" w:line="240" w:lineRule="auto"/>
              <w:rPr>
                <w:rFonts w:ascii="Calibri" w:eastAsia="Times New Roman" w:hAnsi="Calibri" w:cs="Calibri"/>
                <w:color w:val="000000"/>
              </w:rPr>
            </w:pPr>
            <w:r>
              <w:rPr>
                <w:rFonts w:ascii="Calibri" w:eastAsia="Times New Roman" w:hAnsi="Calibri" w:cs="Calibri"/>
                <w:color w:val="000000"/>
              </w:rPr>
              <w:t>Summer 2018</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D5C03" w:rsidRPr="00FD5C03" w:rsidRDefault="00FD5C03" w:rsidP="00826CE3">
            <w:pPr>
              <w:spacing w:after="0" w:line="240" w:lineRule="auto"/>
              <w:rPr>
                <w:rFonts w:ascii="Calibri" w:eastAsia="Times New Roman" w:hAnsi="Calibri" w:cs="Calibri"/>
                <w:color w:val="000000"/>
              </w:rPr>
            </w:pPr>
            <w:r w:rsidRPr="00FD5C03">
              <w:rPr>
                <w:rFonts w:ascii="Calibri" w:eastAsia="Times New Roman" w:hAnsi="Calibri" w:cs="Calibri"/>
                <w:color w:val="000000"/>
              </w:rPr>
              <w:t>Fall 201</w:t>
            </w:r>
            <w:r w:rsidR="00826CE3">
              <w:rPr>
                <w:rFonts w:ascii="Calibri" w:eastAsia="Times New Roman" w:hAnsi="Calibri" w:cs="Calibri"/>
                <w:color w:val="000000"/>
              </w:rPr>
              <w:t>8</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D5C03" w:rsidRPr="00FD5C03" w:rsidRDefault="00FD5C03" w:rsidP="00826CE3">
            <w:pPr>
              <w:spacing w:after="0" w:line="240" w:lineRule="auto"/>
              <w:rPr>
                <w:rFonts w:ascii="Calibri" w:eastAsia="Times New Roman" w:hAnsi="Calibri" w:cs="Calibri"/>
                <w:color w:val="000000"/>
              </w:rPr>
            </w:pPr>
            <w:r w:rsidRPr="00FD5C03">
              <w:rPr>
                <w:rFonts w:ascii="Calibri" w:eastAsia="Times New Roman" w:hAnsi="Calibri" w:cs="Calibri"/>
                <w:color w:val="000000"/>
              </w:rPr>
              <w:t>Spring 201</w:t>
            </w:r>
            <w:r w:rsidR="00826CE3">
              <w:rPr>
                <w:rFonts w:ascii="Calibri" w:eastAsia="Times New Roman" w:hAnsi="Calibri" w:cs="Calibri"/>
                <w:color w:val="000000"/>
              </w:rPr>
              <w:t>9</w:t>
            </w:r>
          </w:p>
        </w:tc>
      </w:tr>
      <w:tr w:rsidR="00FD5C03" w:rsidRPr="00FD5C03"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287</w:t>
            </w:r>
          </w:p>
        </w:tc>
        <w:tc>
          <w:tcPr>
            <w:tcW w:w="299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Secondary Mathematics Ed</w:t>
            </w:r>
          </w:p>
        </w:tc>
        <w:tc>
          <w:tcPr>
            <w:tcW w:w="278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Initial</w:t>
            </w:r>
          </w:p>
        </w:tc>
        <w:tc>
          <w:tcPr>
            <w:tcW w:w="1360"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1</w:t>
            </w:r>
          </w:p>
        </w:tc>
        <w:tc>
          <w:tcPr>
            <w:tcW w:w="116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FD5C03" w:rsidRPr="00FD5C03"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288</w:t>
            </w:r>
          </w:p>
        </w:tc>
        <w:tc>
          <w:tcPr>
            <w:tcW w:w="299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Secondary Biology Education</w:t>
            </w:r>
          </w:p>
        </w:tc>
        <w:tc>
          <w:tcPr>
            <w:tcW w:w="278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Initial</w:t>
            </w:r>
          </w:p>
        </w:tc>
        <w:tc>
          <w:tcPr>
            <w:tcW w:w="1360"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1</w:t>
            </w:r>
          </w:p>
        </w:tc>
        <w:tc>
          <w:tcPr>
            <w:tcW w:w="116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FD5C03" w:rsidRPr="00FD5C03"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293</w:t>
            </w:r>
          </w:p>
        </w:tc>
        <w:tc>
          <w:tcPr>
            <w:tcW w:w="299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Secondary Social Science Ed</w:t>
            </w:r>
          </w:p>
        </w:tc>
        <w:tc>
          <w:tcPr>
            <w:tcW w:w="278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Initial</w:t>
            </w:r>
          </w:p>
        </w:tc>
        <w:tc>
          <w:tcPr>
            <w:tcW w:w="136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16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r>
      <w:tr w:rsidR="00FD5C03" w:rsidRPr="00FD5C03"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494</w:t>
            </w:r>
          </w:p>
        </w:tc>
        <w:tc>
          <w:tcPr>
            <w:tcW w:w="299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Elementary Education</w:t>
            </w:r>
          </w:p>
        </w:tc>
        <w:tc>
          <w:tcPr>
            <w:tcW w:w="278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Initial</w:t>
            </w:r>
          </w:p>
        </w:tc>
        <w:tc>
          <w:tcPr>
            <w:tcW w:w="136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1160"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4</w:t>
            </w:r>
            <w:r w:rsidR="00826CE3">
              <w:rPr>
                <w:rFonts w:ascii="Calibri" w:eastAsia="Times New Roman" w:hAnsi="Calibri" w:cs="Calibri"/>
                <w:color w:val="000000"/>
              </w:rPr>
              <w:t>4</w:t>
            </w:r>
          </w:p>
        </w:tc>
      </w:tr>
      <w:tr w:rsidR="00FD5C03" w:rsidRPr="00FD5C03"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495</w:t>
            </w:r>
          </w:p>
        </w:tc>
        <w:tc>
          <w:tcPr>
            <w:tcW w:w="299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Special Education</w:t>
            </w:r>
          </w:p>
        </w:tc>
        <w:tc>
          <w:tcPr>
            <w:tcW w:w="278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Initial</w:t>
            </w:r>
          </w:p>
        </w:tc>
        <w:tc>
          <w:tcPr>
            <w:tcW w:w="136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160"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1</w:t>
            </w:r>
            <w:r w:rsidR="00826CE3">
              <w:rPr>
                <w:rFonts w:ascii="Calibri" w:eastAsia="Times New Roman" w:hAnsi="Calibri" w:cs="Calibri"/>
                <w:color w:val="000000"/>
              </w:rPr>
              <w:t>4</w:t>
            </w:r>
          </w:p>
        </w:tc>
      </w:tr>
      <w:tr w:rsidR="00FD5C03" w:rsidRPr="00FD5C03"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D5C03" w:rsidRPr="00FD5C03" w:rsidRDefault="00926AEA"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527</w:t>
            </w:r>
          </w:p>
        </w:tc>
        <w:tc>
          <w:tcPr>
            <w:tcW w:w="299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Early Childhood Education</w:t>
            </w:r>
          </w:p>
        </w:tc>
        <w:tc>
          <w:tcPr>
            <w:tcW w:w="278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Initial</w:t>
            </w:r>
          </w:p>
        </w:tc>
        <w:tc>
          <w:tcPr>
            <w:tcW w:w="1360"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16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FD5C03" w:rsidRPr="00FD5C03"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285</w:t>
            </w:r>
          </w:p>
        </w:tc>
        <w:tc>
          <w:tcPr>
            <w:tcW w:w="299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Educational Leadership</w:t>
            </w:r>
          </w:p>
        </w:tc>
        <w:tc>
          <w:tcPr>
            <w:tcW w:w="278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Advanced</w:t>
            </w:r>
          </w:p>
        </w:tc>
        <w:tc>
          <w:tcPr>
            <w:tcW w:w="136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rPr>
            </w:pPr>
            <w:r>
              <w:rPr>
                <w:rFonts w:ascii="Calibri" w:eastAsia="Times New Roman" w:hAnsi="Calibri" w:cs="Calibri"/>
              </w:rPr>
              <w:t>8</w:t>
            </w:r>
          </w:p>
        </w:tc>
        <w:tc>
          <w:tcPr>
            <w:tcW w:w="900" w:type="dxa"/>
            <w:tcBorders>
              <w:top w:val="nil"/>
              <w:left w:val="nil"/>
              <w:bottom w:val="single" w:sz="4" w:space="0" w:color="auto"/>
              <w:right w:val="single" w:sz="4" w:space="0" w:color="auto"/>
            </w:tcBorders>
            <w:shd w:val="clear" w:color="auto" w:fill="auto"/>
            <w:noWrap/>
            <w:vAlign w:val="bottom"/>
            <w:hideMark/>
          </w:tcPr>
          <w:p w:rsidR="00FD5C03" w:rsidRPr="00FD5C03" w:rsidRDefault="00686C14" w:rsidP="00F95F8B">
            <w:pPr>
              <w:spacing w:after="0" w:line="240" w:lineRule="auto"/>
              <w:jc w:val="center"/>
              <w:rPr>
                <w:rFonts w:ascii="Calibri" w:eastAsia="Times New Roman" w:hAnsi="Calibri" w:cs="Calibri"/>
              </w:rPr>
            </w:pPr>
            <w:r w:rsidRPr="00686C14">
              <w:rPr>
                <w:rFonts w:ascii="Calibri" w:eastAsia="Times New Roman" w:hAnsi="Calibri" w:cs="Calibri"/>
              </w:rPr>
              <w:t>1</w:t>
            </w:r>
          </w:p>
        </w:tc>
        <w:tc>
          <w:tcPr>
            <w:tcW w:w="116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rPr>
            </w:pPr>
            <w:r>
              <w:rPr>
                <w:rFonts w:ascii="Calibri" w:eastAsia="Times New Roman" w:hAnsi="Calibri" w:cs="Calibri"/>
              </w:rPr>
              <w:t>2</w:t>
            </w:r>
          </w:p>
        </w:tc>
      </w:tr>
      <w:tr w:rsidR="00FD5C03" w:rsidRPr="00FD5C03" w:rsidTr="00843A7F">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D5C03" w:rsidRPr="00FD5C03" w:rsidRDefault="00FD5C03" w:rsidP="00F95F8B">
            <w:pPr>
              <w:spacing w:after="0" w:line="240" w:lineRule="auto"/>
              <w:jc w:val="center"/>
              <w:rPr>
                <w:rFonts w:ascii="Calibri" w:eastAsia="Times New Roman" w:hAnsi="Calibri" w:cs="Calibri"/>
                <w:color w:val="000000"/>
              </w:rPr>
            </w:pPr>
            <w:r w:rsidRPr="00FD5C03">
              <w:rPr>
                <w:rFonts w:ascii="Calibri" w:eastAsia="Times New Roman" w:hAnsi="Calibri" w:cs="Calibri"/>
                <w:color w:val="000000"/>
              </w:rPr>
              <w:t>600</w:t>
            </w:r>
          </w:p>
        </w:tc>
        <w:tc>
          <w:tcPr>
            <w:tcW w:w="2995" w:type="dxa"/>
            <w:tcBorders>
              <w:top w:val="nil"/>
              <w:left w:val="nil"/>
              <w:bottom w:val="single" w:sz="4" w:space="0" w:color="auto"/>
              <w:right w:val="single" w:sz="4" w:space="0" w:color="auto"/>
            </w:tcBorders>
            <w:shd w:val="clear" w:color="auto" w:fill="auto"/>
            <w:noWrap/>
            <w:vAlign w:val="bottom"/>
            <w:hideMark/>
          </w:tcPr>
          <w:p w:rsidR="00FD5C03" w:rsidRPr="00FD5C03" w:rsidRDefault="00843A7F" w:rsidP="00843A7F">
            <w:pPr>
              <w:spacing w:after="0" w:line="240" w:lineRule="auto"/>
              <w:rPr>
                <w:rFonts w:ascii="Calibri" w:eastAsia="Times New Roman" w:hAnsi="Calibri" w:cs="Calibri"/>
                <w:color w:val="000000"/>
              </w:rPr>
            </w:pPr>
            <w:r>
              <w:rPr>
                <w:rFonts w:ascii="Calibri" w:eastAsia="Times New Roman" w:hAnsi="Calibri" w:cs="Calibri"/>
                <w:color w:val="000000"/>
              </w:rPr>
              <w:t>Educator Preparation Institute</w:t>
            </w:r>
          </w:p>
        </w:tc>
        <w:tc>
          <w:tcPr>
            <w:tcW w:w="2785" w:type="dxa"/>
            <w:tcBorders>
              <w:top w:val="nil"/>
              <w:left w:val="nil"/>
              <w:bottom w:val="single" w:sz="4" w:space="0" w:color="auto"/>
              <w:right w:val="single" w:sz="4" w:space="0" w:color="auto"/>
            </w:tcBorders>
            <w:shd w:val="clear" w:color="auto" w:fill="auto"/>
            <w:noWrap/>
            <w:vAlign w:val="bottom"/>
            <w:hideMark/>
          </w:tcPr>
          <w:p w:rsidR="00FD5C03" w:rsidRPr="00FD5C03" w:rsidRDefault="00FD5C03" w:rsidP="00FD5C03">
            <w:pPr>
              <w:spacing w:after="0" w:line="240" w:lineRule="auto"/>
              <w:rPr>
                <w:rFonts w:ascii="Calibri" w:eastAsia="Times New Roman" w:hAnsi="Calibri" w:cs="Calibri"/>
                <w:color w:val="000000"/>
              </w:rPr>
            </w:pPr>
            <w:r w:rsidRPr="00FD5C03">
              <w:rPr>
                <w:rFonts w:ascii="Calibri" w:eastAsia="Times New Roman" w:hAnsi="Calibri" w:cs="Calibri"/>
                <w:color w:val="000000"/>
              </w:rPr>
              <w:t>P</w:t>
            </w:r>
            <w:r w:rsidR="00843A7F">
              <w:rPr>
                <w:rFonts w:ascii="Calibri" w:eastAsia="Times New Roman" w:hAnsi="Calibri" w:cs="Calibri"/>
                <w:color w:val="000000"/>
              </w:rPr>
              <w:t>ost-baccalaureate</w:t>
            </w:r>
          </w:p>
        </w:tc>
        <w:tc>
          <w:tcPr>
            <w:tcW w:w="136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843A7F">
              <w:rPr>
                <w:rFonts w:ascii="Calibri" w:eastAsia="Times New Roman" w:hAnsi="Calibri"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rsidR="00FD5C03"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160" w:type="dxa"/>
            <w:tcBorders>
              <w:top w:val="nil"/>
              <w:left w:val="nil"/>
              <w:bottom w:val="single" w:sz="4" w:space="0" w:color="auto"/>
              <w:right w:val="single" w:sz="4" w:space="0" w:color="auto"/>
            </w:tcBorders>
            <w:shd w:val="clear" w:color="auto" w:fill="auto"/>
            <w:noWrap/>
            <w:vAlign w:val="bottom"/>
            <w:hideMark/>
          </w:tcPr>
          <w:p w:rsidR="00843A7F" w:rsidRPr="00FD5C03" w:rsidRDefault="00826CE3"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r>
    </w:tbl>
    <w:p w:rsidR="00DB47A9" w:rsidRDefault="00DB47A9" w:rsidP="00DB47A9">
      <w:pPr>
        <w:spacing w:before="240"/>
      </w:pPr>
    </w:p>
    <w:p w:rsidR="00485672" w:rsidRDefault="00485672" w:rsidP="00485672">
      <w:pPr>
        <w:pStyle w:val="ListParagraph"/>
        <w:numPr>
          <w:ilvl w:val="0"/>
          <w:numId w:val="1"/>
        </w:numPr>
        <w:spacing w:before="240"/>
      </w:pPr>
      <w:r>
        <w:rPr>
          <w:i/>
        </w:rPr>
        <w:t xml:space="preserve">Ability of completers to meet licensing </w:t>
      </w:r>
      <w:r w:rsidR="000152AD">
        <w:rPr>
          <w:i/>
        </w:rPr>
        <w:t>(certificate) and any additional state requirements; Title II (Initial &amp; Advanced levels)</w:t>
      </w:r>
    </w:p>
    <w:p w:rsidR="00232BD1" w:rsidRDefault="000152AD" w:rsidP="00156DFD">
      <w:pPr>
        <w:spacing w:before="240"/>
        <w:ind w:left="360"/>
      </w:pPr>
      <w:r>
        <w:t xml:space="preserve">All of our students </w:t>
      </w:r>
      <w:r w:rsidR="00D87677">
        <w:t xml:space="preserve">are required to meet </w:t>
      </w:r>
      <w:r>
        <w:t>the state license requirements before graduation.  Therefore, 100% of our completers meet state license requirements.</w:t>
      </w:r>
      <w:r w:rsidR="00D87677">
        <w:t xml:space="preserve"> </w:t>
      </w:r>
      <w:r w:rsidR="00D94EB5">
        <w:t>We monitor first-time pass rates for state exams and provide test prep opportunities for students who exhibit difficulty in passing the exams.</w:t>
      </w:r>
    </w:p>
    <w:p w:rsidR="00CC28C7" w:rsidRDefault="00CC28C7">
      <w:r>
        <w:br w:type="page"/>
      </w:r>
    </w:p>
    <w:p w:rsidR="000152AD" w:rsidRDefault="000152AD" w:rsidP="000152AD">
      <w:pPr>
        <w:pStyle w:val="ListParagraph"/>
        <w:numPr>
          <w:ilvl w:val="0"/>
          <w:numId w:val="1"/>
        </w:numPr>
        <w:spacing w:before="240"/>
      </w:pPr>
      <w:r>
        <w:rPr>
          <w:i/>
        </w:rPr>
        <w:lastRenderedPageBreak/>
        <w:t>Ability of completers to be hired in educational positions for which they are prepared (Initial and Advanced levels)</w:t>
      </w:r>
    </w:p>
    <w:p w:rsidR="000152AD" w:rsidRDefault="006A4AB8" w:rsidP="000152AD">
      <w:pPr>
        <w:spacing w:before="240"/>
        <w:ind w:left="360"/>
      </w:pPr>
      <w:r>
        <w:t xml:space="preserve">The numbers provided below are </w:t>
      </w:r>
      <w:r w:rsidR="00EA2F33">
        <w:t xml:space="preserve">scores from the Florida Department of Education on student placements for our students by program.  Each program is scores from one to four, with four being the best score.  The metrics for scoring are provided below this table. </w:t>
      </w:r>
    </w:p>
    <w:tbl>
      <w:tblPr>
        <w:tblW w:w="10102" w:type="dxa"/>
        <w:tblLook w:val="04A0" w:firstRow="1" w:lastRow="0" w:firstColumn="1" w:lastColumn="0" w:noHBand="0" w:noVBand="1"/>
      </w:tblPr>
      <w:tblGrid>
        <w:gridCol w:w="1039"/>
        <w:gridCol w:w="4806"/>
        <w:gridCol w:w="1440"/>
        <w:gridCol w:w="1440"/>
        <w:gridCol w:w="1377"/>
      </w:tblGrid>
      <w:tr w:rsidR="001A20B7" w:rsidRPr="001A20B7" w:rsidTr="00AF58AB">
        <w:trPr>
          <w:trHeight w:val="300"/>
        </w:trPr>
        <w:tc>
          <w:tcPr>
            <w:tcW w:w="101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A20B7" w:rsidRPr="001A20B7" w:rsidRDefault="001A20B7" w:rsidP="001A20B7">
            <w:pPr>
              <w:spacing w:after="0" w:line="240" w:lineRule="auto"/>
              <w:jc w:val="center"/>
              <w:rPr>
                <w:rFonts w:ascii="Calibri" w:eastAsia="Times New Roman" w:hAnsi="Calibri" w:cs="Calibri"/>
                <w:color w:val="000000"/>
              </w:rPr>
            </w:pPr>
            <w:r w:rsidRPr="001A20B7">
              <w:rPr>
                <w:rFonts w:ascii="Calibri" w:eastAsia="Times New Roman" w:hAnsi="Calibri" w:cs="Calibri"/>
                <w:color w:val="000000"/>
              </w:rPr>
              <w:t>FGCU Completer Placement Score and Explanation</w:t>
            </w:r>
          </w:p>
        </w:tc>
      </w:tr>
      <w:tr w:rsidR="00F95F8B" w:rsidRPr="001A20B7" w:rsidTr="00AF58AB">
        <w:trPr>
          <w:trHeight w:val="540"/>
        </w:trPr>
        <w:tc>
          <w:tcPr>
            <w:tcW w:w="103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F95F8B" w:rsidRPr="001A20B7" w:rsidRDefault="00F95F8B" w:rsidP="00F95F8B">
            <w:pPr>
              <w:spacing w:after="0" w:line="240" w:lineRule="auto"/>
              <w:jc w:val="center"/>
              <w:rPr>
                <w:rFonts w:ascii="Arial" w:eastAsia="Times New Roman" w:hAnsi="Arial" w:cs="Arial"/>
                <w:b/>
                <w:bCs/>
                <w:sz w:val="20"/>
                <w:szCs w:val="20"/>
              </w:rPr>
            </w:pPr>
            <w:r w:rsidRPr="001A20B7">
              <w:rPr>
                <w:rFonts w:ascii="Arial" w:eastAsia="Times New Roman" w:hAnsi="Arial" w:cs="Arial"/>
                <w:b/>
                <w:bCs/>
                <w:sz w:val="20"/>
                <w:szCs w:val="20"/>
              </w:rPr>
              <w:t>Program Code</w:t>
            </w:r>
          </w:p>
        </w:tc>
        <w:tc>
          <w:tcPr>
            <w:tcW w:w="4806" w:type="dxa"/>
            <w:tcBorders>
              <w:top w:val="single" w:sz="4" w:space="0" w:color="auto"/>
              <w:left w:val="nil"/>
              <w:bottom w:val="single" w:sz="8" w:space="0" w:color="auto"/>
              <w:right w:val="single" w:sz="4" w:space="0" w:color="auto"/>
            </w:tcBorders>
            <w:shd w:val="clear" w:color="auto" w:fill="D9D9D9" w:themeFill="background1" w:themeFillShade="D9"/>
            <w:vAlign w:val="bottom"/>
            <w:hideMark/>
          </w:tcPr>
          <w:p w:rsidR="00F95F8B" w:rsidRPr="001A20B7" w:rsidRDefault="00F95F8B" w:rsidP="00F95F8B">
            <w:pPr>
              <w:spacing w:after="0" w:line="240" w:lineRule="auto"/>
              <w:jc w:val="center"/>
              <w:rPr>
                <w:rFonts w:ascii="Arial" w:eastAsia="Times New Roman" w:hAnsi="Arial" w:cs="Arial"/>
                <w:b/>
                <w:bCs/>
                <w:sz w:val="20"/>
                <w:szCs w:val="20"/>
              </w:rPr>
            </w:pPr>
            <w:r w:rsidRPr="001A20B7">
              <w:rPr>
                <w:rFonts w:ascii="Arial" w:eastAsia="Times New Roman" w:hAnsi="Arial" w:cs="Arial"/>
                <w:b/>
                <w:bCs/>
                <w:sz w:val="20"/>
                <w:szCs w:val="20"/>
              </w:rPr>
              <w:t>Program Name</w:t>
            </w:r>
          </w:p>
        </w:tc>
        <w:tc>
          <w:tcPr>
            <w:tcW w:w="1440" w:type="dxa"/>
            <w:tcBorders>
              <w:top w:val="single" w:sz="4" w:space="0" w:color="auto"/>
              <w:left w:val="nil"/>
              <w:bottom w:val="single" w:sz="8" w:space="0" w:color="auto"/>
              <w:right w:val="single" w:sz="4" w:space="0" w:color="auto"/>
            </w:tcBorders>
            <w:shd w:val="clear" w:color="auto" w:fill="D9D9D9" w:themeFill="background1" w:themeFillShade="D9"/>
            <w:vAlign w:val="bottom"/>
            <w:hideMark/>
          </w:tcPr>
          <w:p w:rsidR="00F95F8B" w:rsidRPr="001A20B7" w:rsidRDefault="00F95F8B" w:rsidP="00F95F8B">
            <w:pPr>
              <w:spacing w:after="0" w:line="240" w:lineRule="auto"/>
              <w:jc w:val="center"/>
              <w:rPr>
                <w:rFonts w:ascii="Arial" w:eastAsia="Times New Roman" w:hAnsi="Arial" w:cs="Arial"/>
                <w:b/>
                <w:bCs/>
                <w:sz w:val="20"/>
                <w:szCs w:val="20"/>
              </w:rPr>
            </w:pPr>
            <w:r w:rsidRPr="001A20B7">
              <w:rPr>
                <w:rFonts w:ascii="Arial" w:eastAsia="Times New Roman" w:hAnsi="Arial" w:cs="Arial"/>
                <w:b/>
                <w:bCs/>
                <w:sz w:val="20"/>
                <w:szCs w:val="20"/>
              </w:rPr>
              <w:t>2017 Placement</w:t>
            </w:r>
          </w:p>
        </w:tc>
        <w:tc>
          <w:tcPr>
            <w:tcW w:w="1440" w:type="dxa"/>
            <w:tcBorders>
              <w:top w:val="single" w:sz="4" w:space="0" w:color="auto"/>
              <w:left w:val="nil"/>
              <w:bottom w:val="single" w:sz="8" w:space="0" w:color="auto"/>
              <w:right w:val="single" w:sz="4" w:space="0" w:color="auto"/>
            </w:tcBorders>
            <w:shd w:val="clear" w:color="000000" w:fill="D9D9D9"/>
            <w:vAlign w:val="bottom"/>
            <w:hideMark/>
          </w:tcPr>
          <w:p w:rsidR="00F95F8B" w:rsidRPr="001A20B7" w:rsidRDefault="00F95F8B" w:rsidP="00F95F8B">
            <w:pPr>
              <w:spacing w:after="0" w:line="240" w:lineRule="auto"/>
              <w:jc w:val="center"/>
              <w:rPr>
                <w:rFonts w:ascii="Arial" w:eastAsia="Times New Roman" w:hAnsi="Arial" w:cs="Arial"/>
                <w:b/>
                <w:bCs/>
                <w:sz w:val="20"/>
                <w:szCs w:val="20"/>
              </w:rPr>
            </w:pPr>
            <w:r w:rsidRPr="001A20B7">
              <w:rPr>
                <w:rFonts w:ascii="Arial" w:eastAsia="Times New Roman" w:hAnsi="Arial" w:cs="Arial"/>
                <w:b/>
                <w:bCs/>
                <w:sz w:val="20"/>
                <w:szCs w:val="20"/>
              </w:rPr>
              <w:t>2018 Placement</w:t>
            </w:r>
          </w:p>
        </w:tc>
        <w:tc>
          <w:tcPr>
            <w:tcW w:w="1377" w:type="dxa"/>
            <w:tcBorders>
              <w:top w:val="single" w:sz="4" w:space="0" w:color="auto"/>
              <w:left w:val="nil"/>
              <w:bottom w:val="single" w:sz="8" w:space="0" w:color="auto"/>
              <w:right w:val="single" w:sz="4" w:space="0" w:color="auto"/>
            </w:tcBorders>
            <w:shd w:val="clear" w:color="000000" w:fill="D9D9D9"/>
            <w:vAlign w:val="bottom"/>
            <w:hideMark/>
          </w:tcPr>
          <w:p w:rsidR="00F95F8B" w:rsidRPr="001A20B7" w:rsidRDefault="00F95F8B" w:rsidP="00F95F8B">
            <w:pPr>
              <w:spacing w:after="0" w:line="240" w:lineRule="auto"/>
              <w:jc w:val="center"/>
              <w:rPr>
                <w:rFonts w:ascii="Arial" w:eastAsia="Times New Roman" w:hAnsi="Arial" w:cs="Arial"/>
                <w:b/>
                <w:bCs/>
                <w:sz w:val="20"/>
                <w:szCs w:val="20"/>
              </w:rPr>
            </w:pPr>
            <w:r w:rsidRPr="001A20B7">
              <w:rPr>
                <w:rFonts w:ascii="Arial" w:eastAsia="Times New Roman" w:hAnsi="Arial" w:cs="Arial"/>
                <w:b/>
                <w:bCs/>
                <w:sz w:val="20"/>
                <w:szCs w:val="20"/>
              </w:rPr>
              <w:t>201</w:t>
            </w:r>
            <w:r>
              <w:rPr>
                <w:rFonts w:ascii="Arial" w:eastAsia="Times New Roman" w:hAnsi="Arial" w:cs="Arial"/>
                <w:b/>
                <w:bCs/>
                <w:sz w:val="20"/>
                <w:szCs w:val="20"/>
              </w:rPr>
              <w:t xml:space="preserve">89 </w:t>
            </w:r>
            <w:r w:rsidRPr="001A20B7">
              <w:rPr>
                <w:rFonts w:ascii="Arial" w:eastAsia="Times New Roman" w:hAnsi="Arial" w:cs="Arial"/>
                <w:b/>
                <w:bCs/>
                <w:sz w:val="20"/>
                <w:szCs w:val="20"/>
              </w:rPr>
              <w:t>Placement</w:t>
            </w:r>
          </w:p>
        </w:tc>
      </w:tr>
      <w:tr w:rsidR="00F95F8B" w:rsidRPr="001A20B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right"/>
              <w:rPr>
                <w:rFonts w:ascii="Arial" w:eastAsia="Times New Roman" w:hAnsi="Arial" w:cs="Arial"/>
                <w:color w:val="000000"/>
                <w:sz w:val="20"/>
                <w:szCs w:val="20"/>
              </w:rPr>
            </w:pPr>
            <w:r w:rsidRPr="001A20B7">
              <w:rPr>
                <w:rFonts w:ascii="Arial" w:eastAsia="Times New Roman" w:hAnsi="Arial" w:cs="Arial"/>
                <w:color w:val="000000"/>
                <w:sz w:val="20"/>
                <w:szCs w:val="20"/>
              </w:rPr>
              <w:t>287</w:t>
            </w:r>
          </w:p>
        </w:tc>
        <w:tc>
          <w:tcPr>
            <w:tcW w:w="4806"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rPr>
                <w:rFonts w:ascii="Arial" w:eastAsia="Times New Roman" w:hAnsi="Arial" w:cs="Arial"/>
                <w:color w:val="000000"/>
                <w:sz w:val="20"/>
                <w:szCs w:val="20"/>
              </w:rPr>
            </w:pPr>
            <w:r w:rsidRPr="001A20B7">
              <w:rPr>
                <w:rFonts w:ascii="Arial" w:eastAsia="Times New Roman" w:hAnsi="Arial" w:cs="Arial"/>
                <w:color w:val="000000"/>
                <w:sz w:val="20"/>
                <w:szCs w:val="20"/>
              </w:rPr>
              <w:t>Mathematics</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n/a</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sidRPr="001A20B7">
              <w:rPr>
                <w:rFonts w:ascii="Arial" w:eastAsia="Times New Roman" w:hAnsi="Arial" w:cs="Arial"/>
                <w:color w:val="000000"/>
                <w:sz w:val="20"/>
                <w:szCs w:val="20"/>
              </w:rPr>
              <w:t>3</w:t>
            </w:r>
          </w:p>
        </w:tc>
        <w:tc>
          <w:tcPr>
            <w:tcW w:w="1377" w:type="dxa"/>
            <w:tcBorders>
              <w:top w:val="nil"/>
              <w:left w:val="nil"/>
              <w:bottom w:val="single" w:sz="4" w:space="0" w:color="808080"/>
              <w:right w:val="single" w:sz="4" w:space="0" w:color="808080"/>
            </w:tcBorders>
            <w:shd w:val="clear" w:color="auto" w:fill="auto"/>
            <w:noWrap/>
            <w:vAlign w:val="center"/>
          </w:tcPr>
          <w:p w:rsidR="00F95F8B" w:rsidRPr="001A20B7" w:rsidRDefault="00F95F8B" w:rsidP="00F95F8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F95F8B" w:rsidRPr="001A20B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right"/>
              <w:rPr>
                <w:rFonts w:ascii="Arial" w:eastAsia="Times New Roman" w:hAnsi="Arial" w:cs="Arial"/>
                <w:color w:val="000000"/>
                <w:sz w:val="20"/>
                <w:szCs w:val="20"/>
              </w:rPr>
            </w:pPr>
            <w:r w:rsidRPr="001A20B7">
              <w:rPr>
                <w:rFonts w:ascii="Arial" w:eastAsia="Times New Roman" w:hAnsi="Arial" w:cs="Arial"/>
                <w:color w:val="000000"/>
                <w:sz w:val="20"/>
                <w:szCs w:val="20"/>
              </w:rPr>
              <w:t>288</w:t>
            </w:r>
          </w:p>
        </w:tc>
        <w:tc>
          <w:tcPr>
            <w:tcW w:w="4806"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rPr>
                <w:rFonts w:ascii="Arial" w:eastAsia="Times New Roman" w:hAnsi="Arial" w:cs="Arial"/>
                <w:color w:val="000000"/>
                <w:sz w:val="20"/>
                <w:szCs w:val="20"/>
              </w:rPr>
            </w:pPr>
            <w:r w:rsidRPr="001A20B7">
              <w:rPr>
                <w:rFonts w:ascii="Arial" w:eastAsia="Times New Roman" w:hAnsi="Arial" w:cs="Arial"/>
                <w:color w:val="000000"/>
                <w:sz w:val="20"/>
                <w:szCs w:val="20"/>
              </w:rPr>
              <w:t>Biology</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sidRPr="001A20B7">
              <w:rPr>
                <w:rFonts w:ascii="Arial" w:eastAsia="Times New Roman" w:hAnsi="Arial" w:cs="Arial"/>
                <w:color w:val="000000"/>
                <w:sz w:val="20"/>
                <w:szCs w:val="20"/>
              </w:rPr>
              <w:t>n/a</w:t>
            </w:r>
          </w:p>
        </w:tc>
        <w:tc>
          <w:tcPr>
            <w:tcW w:w="1377" w:type="dxa"/>
            <w:tcBorders>
              <w:top w:val="nil"/>
              <w:left w:val="nil"/>
              <w:bottom w:val="single" w:sz="4" w:space="0" w:color="808080"/>
              <w:right w:val="single" w:sz="4" w:space="0" w:color="808080"/>
            </w:tcBorders>
            <w:shd w:val="clear" w:color="auto" w:fill="auto"/>
            <w:noWrap/>
            <w:vAlign w:val="center"/>
          </w:tcPr>
          <w:p w:rsidR="00F95F8B" w:rsidRPr="001A20B7" w:rsidRDefault="00F95F8B" w:rsidP="00F95F8B">
            <w:pPr>
              <w:spacing w:after="0" w:line="240" w:lineRule="auto"/>
              <w:jc w:val="center"/>
              <w:rPr>
                <w:rFonts w:ascii="Arial" w:eastAsia="Times New Roman" w:hAnsi="Arial" w:cs="Arial"/>
                <w:color w:val="000000"/>
                <w:sz w:val="20"/>
                <w:szCs w:val="20"/>
              </w:rPr>
            </w:pPr>
            <w:r w:rsidRPr="001A20B7">
              <w:rPr>
                <w:rFonts w:ascii="Arial" w:eastAsia="Times New Roman" w:hAnsi="Arial" w:cs="Arial"/>
                <w:color w:val="000000"/>
                <w:sz w:val="20"/>
                <w:szCs w:val="20"/>
              </w:rPr>
              <w:t>n/a</w:t>
            </w:r>
          </w:p>
        </w:tc>
      </w:tr>
      <w:tr w:rsidR="00F95F8B" w:rsidRPr="001A20B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right"/>
              <w:rPr>
                <w:rFonts w:ascii="Arial" w:eastAsia="Times New Roman" w:hAnsi="Arial" w:cs="Arial"/>
                <w:color w:val="000000"/>
                <w:sz w:val="20"/>
                <w:szCs w:val="20"/>
              </w:rPr>
            </w:pPr>
            <w:r w:rsidRPr="001A20B7">
              <w:rPr>
                <w:rFonts w:ascii="Arial" w:eastAsia="Times New Roman" w:hAnsi="Arial" w:cs="Arial"/>
                <w:color w:val="000000"/>
                <w:sz w:val="20"/>
                <w:szCs w:val="20"/>
              </w:rPr>
              <w:t>293</w:t>
            </w:r>
          </w:p>
        </w:tc>
        <w:tc>
          <w:tcPr>
            <w:tcW w:w="4806"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rPr>
                <w:rFonts w:ascii="Arial" w:eastAsia="Times New Roman" w:hAnsi="Arial" w:cs="Arial"/>
                <w:color w:val="000000"/>
                <w:sz w:val="20"/>
                <w:szCs w:val="20"/>
              </w:rPr>
            </w:pPr>
            <w:r w:rsidRPr="001A20B7">
              <w:rPr>
                <w:rFonts w:ascii="Arial" w:eastAsia="Times New Roman" w:hAnsi="Arial" w:cs="Arial"/>
                <w:color w:val="000000"/>
                <w:sz w:val="20"/>
                <w:szCs w:val="20"/>
              </w:rPr>
              <w:t>Social Science</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sidRPr="001A20B7">
              <w:rPr>
                <w:rFonts w:ascii="Arial" w:eastAsia="Times New Roman" w:hAnsi="Arial" w:cs="Arial"/>
                <w:color w:val="000000"/>
                <w:sz w:val="20"/>
                <w:szCs w:val="20"/>
              </w:rPr>
              <w:t>4</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sidRPr="001A20B7">
              <w:rPr>
                <w:rFonts w:ascii="Arial" w:eastAsia="Times New Roman" w:hAnsi="Arial" w:cs="Arial"/>
                <w:color w:val="000000"/>
                <w:sz w:val="20"/>
                <w:szCs w:val="20"/>
              </w:rPr>
              <w:t>3</w:t>
            </w:r>
          </w:p>
        </w:tc>
        <w:tc>
          <w:tcPr>
            <w:tcW w:w="1377" w:type="dxa"/>
            <w:tcBorders>
              <w:top w:val="nil"/>
              <w:left w:val="nil"/>
              <w:bottom w:val="single" w:sz="4" w:space="0" w:color="808080"/>
              <w:right w:val="single" w:sz="4" w:space="0" w:color="808080"/>
            </w:tcBorders>
            <w:shd w:val="clear" w:color="auto" w:fill="auto"/>
            <w:noWrap/>
            <w:vAlign w:val="center"/>
          </w:tcPr>
          <w:p w:rsidR="00F95F8B" w:rsidRPr="001A20B7" w:rsidRDefault="00F95F8B" w:rsidP="00F95F8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F95F8B" w:rsidRPr="001A20B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527</w:t>
            </w:r>
          </w:p>
        </w:tc>
        <w:tc>
          <w:tcPr>
            <w:tcW w:w="4806"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rPr>
                <w:rFonts w:ascii="Calibri" w:eastAsia="Times New Roman" w:hAnsi="Calibri" w:cs="Calibri"/>
                <w:color w:val="000000"/>
              </w:rPr>
            </w:pPr>
            <w:r w:rsidRPr="00D51A34">
              <w:rPr>
                <w:rFonts w:ascii="Calibri" w:eastAsia="Times New Roman" w:hAnsi="Calibri" w:cs="Calibri"/>
                <w:color w:val="000000"/>
              </w:rPr>
              <w:t>Pre-K/Primary Ed./ESOL/Reading</w:t>
            </w:r>
            <w:r>
              <w:rPr>
                <w:rFonts w:ascii="Calibri" w:eastAsia="Times New Roman" w:hAnsi="Calibri" w:cs="Calibri"/>
                <w:color w:val="000000"/>
              </w:rPr>
              <w:t>/PreK Disabilities</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sidRPr="001A20B7">
              <w:rPr>
                <w:rFonts w:ascii="Arial" w:eastAsia="Times New Roman" w:hAnsi="Arial" w:cs="Arial"/>
                <w:color w:val="000000"/>
                <w:sz w:val="20"/>
                <w:szCs w:val="20"/>
              </w:rPr>
              <w:t>3</w:t>
            </w:r>
          </w:p>
        </w:tc>
        <w:tc>
          <w:tcPr>
            <w:tcW w:w="1377" w:type="dxa"/>
            <w:tcBorders>
              <w:top w:val="nil"/>
              <w:left w:val="nil"/>
              <w:bottom w:val="single" w:sz="4" w:space="0" w:color="808080"/>
              <w:right w:val="single" w:sz="4" w:space="0" w:color="808080"/>
            </w:tcBorders>
            <w:shd w:val="clear" w:color="auto" w:fill="auto"/>
            <w:noWrap/>
            <w:vAlign w:val="center"/>
          </w:tcPr>
          <w:p w:rsidR="00F95F8B" w:rsidRPr="001A20B7" w:rsidRDefault="00F95F8B" w:rsidP="00F95F8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F95F8B" w:rsidRPr="001A20B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right"/>
              <w:rPr>
                <w:rFonts w:ascii="Arial" w:eastAsia="Times New Roman" w:hAnsi="Arial" w:cs="Arial"/>
                <w:color w:val="000000"/>
                <w:sz w:val="20"/>
                <w:szCs w:val="20"/>
              </w:rPr>
            </w:pPr>
            <w:r w:rsidRPr="001A20B7">
              <w:rPr>
                <w:rFonts w:ascii="Arial" w:eastAsia="Times New Roman" w:hAnsi="Arial" w:cs="Arial"/>
                <w:color w:val="000000"/>
                <w:sz w:val="20"/>
                <w:szCs w:val="20"/>
              </w:rPr>
              <w:t>495</w:t>
            </w:r>
          </w:p>
        </w:tc>
        <w:tc>
          <w:tcPr>
            <w:tcW w:w="4806"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rPr>
                <w:rFonts w:ascii="Calibri" w:eastAsia="Times New Roman" w:hAnsi="Calibri" w:cs="Calibri"/>
                <w:color w:val="000000"/>
              </w:rPr>
            </w:pPr>
            <w:r w:rsidRPr="001A20B7">
              <w:rPr>
                <w:rFonts w:ascii="Calibri" w:eastAsia="Times New Roman" w:hAnsi="Calibri" w:cs="Calibri"/>
                <w:color w:val="000000"/>
              </w:rPr>
              <w:t>Exceptional Student Education/ ESOL/ Reading</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Calibri" w:eastAsia="Times New Roman" w:hAnsi="Calibri" w:cs="Calibri"/>
                <w:color w:val="000000"/>
              </w:rPr>
            </w:pPr>
            <w:r w:rsidRPr="001A20B7">
              <w:rPr>
                <w:rFonts w:ascii="Calibri" w:eastAsia="Times New Roman" w:hAnsi="Calibri" w:cs="Calibri"/>
                <w:color w:val="000000"/>
              </w:rPr>
              <w:t>3</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sidRPr="001A20B7">
              <w:rPr>
                <w:rFonts w:ascii="Arial" w:eastAsia="Times New Roman" w:hAnsi="Arial" w:cs="Arial"/>
                <w:color w:val="000000"/>
                <w:sz w:val="20"/>
                <w:szCs w:val="20"/>
              </w:rPr>
              <w:t>3</w:t>
            </w:r>
          </w:p>
        </w:tc>
        <w:tc>
          <w:tcPr>
            <w:tcW w:w="1377" w:type="dxa"/>
            <w:tcBorders>
              <w:top w:val="nil"/>
              <w:left w:val="nil"/>
              <w:bottom w:val="single" w:sz="4" w:space="0" w:color="808080"/>
              <w:right w:val="single" w:sz="4" w:space="0" w:color="808080"/>
            </w:tcBorders>
            <w:shd w:val="clear" w:color="auto" w:fill="auto"/>
            <w:noWrap/>
            <w:vAlign w:val="center"/>
          </w:tcPr>
          <w:p w:rsidR="00F95F8B" w:rsidRPr="001A20B7" w:rsidRDefault="00F95F8B" w:rsidP="00F95F8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F95F8B" w:rsidRPr="001A20B7" w:rsidTr="00F95F8B">
        <w:trPr>
          <w:trHeight w:val="300"/>
        </w:trPr>
        <w:tc>
          <w:tcPr>
            <w:tcW w:w="1039" w:type="dxa"/>
            <w:tcBorders>
              <w:top w:val="nil"/>
              <w:left w:val="single" w:sz="4" w:space="0" w:color="808080"/>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right"/>
              <w:rPr>
                <w:rFonts w:ascii="Arial" w:eastAsia="Times New Roman" w:hAnsi="Arial" w:cs="Arial"/>
                <w:color w:val="000000"/>
                <w:sz w:val="20"/>
                <w:szCs w:val="20"/>
              </w:rPr>
            </w:pPr>
            <w:r w:rsidRPr="001A20B7">
              <w:rPr>
                <w:rFonts w:ascii="Arial" w:eastAsia="Times New Roman" w:hAnsi="Arial" w:cs="Arial"/>
                <w:color w:val="000000"/>
                <w:sz w:val="20"/>
                <w:szCs w:val="20"/>
              </w:rPr>
              <w:t>494</w:t>
            </w:r>
          </w:p>
        </w:tc>
        <w:tc>
          <w:tcPr>
            <w:tcW w:w="4806"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rPr>
                <w:rFonts w:ascii="Calibri" w:eastAsia="Times New Roman" w:hAnsi="Calibri" w:cs="Calibri"/>
                <w:color w:val="000000"/>
              </w:rPr>
            </w:pPr>
            <w:r w:rsidRPr="001A20B7">
              <w:rPr>
                <w:rFonts w:ascii="Calibri" w:eastAsia="Times New Roman" w:hAnsi="Calibri" w:cs="Calibri"/>
                <w:color w:val="000000"/>
              </w:rPr>
              <w:t>Elementary Education/ ESOL/ Reading</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Calibri" w:eastAsia="Times New Roman" w:hAnsi="Calibri" w:cs="Calibri"/>
                <w:color w:val="000000"/>
              </w:rPr>
            </w:pPr>
            <w:r w:rsidRPr="001A20B7">
              <w:rPr>
                <w:rFonts w:ascii="Calibri" w:eastAsia="Times New Roman" w:hAnsi="Calibri" w:cs="Calibri"/>
                <w:color w:val="000000"/>
              </w:rPr>
              <w:t>3</w:t>
            </w:r>
          </w:p>
        </w:tc>
        <w:tc>
          <w:tcPr>
            <w:tcW w:w="1440" w:type="dxa"/>
            <w:tcBorders>
              <w:top w:val="nil"/>
              <w:left w:val="nil"/>
              <w:bottom w:val="single" w:sz="4" w:space="0" w:color="808080"/>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sidRPr="001A20B7">
              <w:rPr>
                <w:rFonts w:ascii="Arial" w:eastAsia="Times New Roman" w:hAnsi="Arial" w:cs="Arial"/>
                <w:color w:val="000000"/>
                <w:sz w:val="20"/>
                <w:szCs w:val="20"/>
              </w:rPr>
              <w:t>3</w:t>
            </w:r>
          </w:p>
        </w:tc>
        <w:tc>
          <w:tcPr>
            <w:tcW w:w="1377" w:type="dxa"/>
            <w:tcBorders>
              <w:top w:val="nil"/>
              <w:left w:val="nil"/>
              <w:bottom w:val="single" w:sz="4" w:space="0" w:color="808080"/>
              <w:right w:val="single" w:sz="4" w:space="0" w:color="808080"/>
            </w:tcBorders>
            <w:shd w:val="clear" w:color="auto" w:fill="auto"/>
            <w:noWrap/>
            <w:vAlign w:val="center"/>
          </w:tcPr>
          <w:p w:rsidR="00F95F8B" w:rsidRPr="001A20B7" w:rsidRDefault="00F95F8B" w:rsidP="00F95F8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F95F8B" w:rsidRPr="001A20B7" w:rsidTr="00F95F8B">
        <w:trPr>
          <w:trHeight w:val="300"/>
        </w:trPr>
        <w:tc>
          <w:tcPr>
            <w:tcW w:w="1039" w:type="dxa"/>
            <w:tcBorders>
              <w:top w:val="nil"/>
              <w:left w:val="single" w:sz="4" w:space="0" w:color="808080"/>
              <w:bottom w:val="single" w:sz="4" w:space="0" w:color="auto"/>
              <w:right w:val="single" w:sz="4" w:space="0" w:color="808080"/>
            </w:tcBorders>
            <w:shd w:val="clear" w:color="auto" w:fill="auto"/>
            <w:noWrap/>
            <w:vAlign w:val="center"/>
            <w:hideMark/>
          </w:tcPr>
          <w:p w:rsidR="00F95F8B" w:rsidRPr="001A20B7" w:rsidRDefault="00F95F8B" w:rsidP="00F95F8B">
            <w:pPr>
              <w:spacing w:after="0" w:line="240" w:lineRule="auto"/>
              <w:jc w:val="right"/>
              <w:rPr>
                <w:rFonts w:ascii="Arial" w:eastAsia="Times New Roman" w:hAnsi="Arial" w:cs="Arial"/>
                <w:color w:val="000000"/>
                <w:sz w:val="20"/>
                <w:szCs w:val="20"/>
              </w:rPr>
            </w:pPr>
            <w:r w:rsidRPr="001A20B7">
              <w:rPr>
                <w:rFonts w:ascii="Arial" w:eastAsia="Times New Roman" w:hAnsi="Arial" w:cs="Arial"/>
                <w:color w:val="000000"/>
                <w:sz w:val="20"/>
                <w:szCs w:val="20"/>
              </w:rPr>
              <w:t>600</w:t>
            </w:r>
          </w:p>
        </w:tc>
        <w:tc>
          <w:tcPr>
            <w:tcW w:w="4806" w:type="dxa"/>
            <w:tcBorders>
              <w:top w:val="nil"/>
              <w:left w:val="nil"/>
              <w:bottom w:val="single" w:sz="4" w:space="0" w:color="auto"/>
              <w:right w:val="single" w:sz="4" w:space="0" w:color="808080"/>
            </w:tcBorders>
            <w:shd w:val="clear" w:color="auto" w:fill="auto"/>
            <w:noWrap/>
            <w:vAlign w:val="center"/>
            <w:hideMark/>
          </w:tcPr>
          <w:p w:rsidR="00F95F8B" w:rsidRPr="001A20B7" w:rsidRDefault="00F95F8B" w:rsidP="00F95F8B">
            <w:pPr>
              <w:spacing w:after="0" w:line="240" w:lineRule="auto"/>
              <w:rPr>
                <w:rFonts w:ascii="Arial" w:eastAsia="Times New Roman" w:hAnsi="Arial" w:cs="Arial"/>
                <w:color w:val="000000"/>
                <w:sz w:val="20"/>
                <w:szCs w:val="20"/>
              </w:rPr>
            </w:pPr>
            <w:r w:rsidRPr="001A20B7">
              <w:rPr>
                <w:rFonts w:ascii="Arial" w:eastAsia="Times New Roman" w:hAnsi="Arial" w:cs="Arial"/>
                <w:color w:val="000000"/>
                <w:sz w:val="20"/>
                <w:szCs w:val="20"/>
              </w:rPr>
              <w:t>Educator Preparation Institute</w:t>
            </w:r>
          </w:p>
        </w:tc>
        <w:tc>
          <w:tcPr>
            <w:tcW w:w="1440" w:type="dxa"/>
            <w:tcBorders>
              <w:top w:val="nil"/>
              <w:left w:val="nil"/>
              <w:bottom w:val="single" w:sz="4" w:space="0" w:color="auto"/>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sidRPr="001A20B7">
              <w:rPr>
                <w:rFonts w:ascii="Arial" w:eastAsia="Times New Roman" w:hAnsi="Arial" w:cs="Arial"/>
                <w:color w:val="000000"/>
                <w:sz w:val="20"/>
                <w:szCs w:val="20"/>
              </w:rPr>
              <w:t>3</w:t>
            </w:r>
          </w:p>
        </w:tc>
        <w:tc>
          <w:tcPr>
            <w:tcW w:w="1440" w:type="dxa"/>
            <w:tcBorders>
              <w:top w:val="nil"/>
              <w:left w:val="nil"/>
              <w:bottom w:val="single" w:sz="4" w:space="0" w:color="auto"/>
              <w:right w:val="single" w:sz="4" w:space="0" w:color="808080"/>
            </w:tcBorders>
            <w:shd w:val="clear" w:color="auto" w:fill="auto"/>
            <w:noWrap/>
            <w:vAlign w:val="center"/>
            <w:hideMark/>
          </w:tcPr>
          <w:p w:rsidR="00F95F8B" w:rsidRPr="001A20B7" w:rsidRDefault="00F95F8B" w:rsidP="00F95F8B">
            <w:pPr>
              <w:spacing w:after="0" w:line="240" w:lineRule="auto"/>
              <w:jc w:val="center"/>
              <w:rPr>
                <w:rFonts w:ascii="Arial" w:eastAsia="Times New Roman" w:hAnsi="Arial" w:cs="Arial"/>
                <w:color w:val="000000"/>
                <w:sz w:val="20"/>
                <w:szCs w:val="20"/>
              </w:rPr>
            </w:pPr>
            <w:r w:rsidRPr="001A20B7">
              <w:rPr>
                <w:rFonts w:ascii="Arial" w:eastAsia="Times New Roman" w:hAnsi="Arial" w:cs="Arial"/>
                <w:color w:val="000000"/>
                <w:sz w:val="20"/>
                <w:szCs w:val="20"/>
              </w:rPr>
              <w:t>3</w:t>
            </w:r>
          </w:p>
        </w:tc>
        <w:tc>
          <w:tcPr>
            <w:tcW w:w="1377" w:type="dxa"/>
            <w:tcBorders>
              <w:top w:val="nil"/>
              <w:left w:val="nil"/>
              <w:bottom w:val="single" w:sz="4" w:space="0" w:color="auto"/>
              <w:right w:val="single" w:sz="4" w:space="0" w:color="808080"/>
            </w:tcBorders>
            <w:shd w:val="clear" w:color="auto" w:fill="auto"/>
            <w:noWrap/>
            <w:vAlign w:val="center"/>
          </w:tcPr>
          <w:p w:rsidR="00F95F8B" w:rsidRPr="001A20B7" w:rsidRDefault="00F95F8B" w:rsidP="00F95F8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47695C" w:rsidRPr="001A20B7" w:rsidTr="00AB3A1E">
        <w:trPr>
          <w:trHeight w:val="30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95C" w:rsidRPr="00FD5C03" w:rsidRDefault="0047695C" w:rsidP="005B105A">
            <w:pPr>
              <w:spacing w:after="0" w:line="240" w:lineRule="auto"/>
              <w:jc w:val="right"/>
              <w:rPr>
                <w:rFonts w:ascii="Calibri" w:eastAsia="Times New Roman" w:hAnsi="Calibri" w:cs="Calibri"/>
                <w:color w:val="000000"/>
              </w:rPr>
            </w:pPr>
            <w:r w:rsidRPr="00FD5C03">
              <w:rPr>
                <w:rFonts w:ascii="Calibri" w:eastAsia="Times New Roman" w:hAnsi="Calibri" w:cs="Calibri"/>
                <w:color w:val="000000"/>
              </w:rPr>
              <w:t>285</w:t>
            </w:r>
          </w:p>
        </w:tc>
        <w:tc>
          <w:tcPr>
            <w:tcW w:w="48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95C" w:rsidRPr="003F1EAE" w:rsidRDefault="0047695C" w:rsidP="0047695C">
            <w:pPr>
              <w:spacing w:after="0" w:line="240" w:lineRule="auto"/>
              <w:rPr>
                <w:rFonts w:ascii="Calibri" w:eastAsia="Times New Roman" w:hAnsi="Calibri" w:cs="Calibri"/>
                <w:color w:val="000000"/>
              </w:rPr>
            </w:pPr>
            <w:r w:rsidRPr="003F1EAE">
              <w:rPr>
                <w:rFonts w:ascii="Calibri" w:eastAsia="Times New Roman" w:hAnsi="Calibri" w:cs="Calibri"/>
                <w:color w:val="000000"/>
              </w:rPr>
              <w:t>Educational Leadership</w:t>
            </w:r>
            <w:r>
              <w:rPr>
                <w:rFonts w:ascii="Calibri" w:eastAsia="Times New Roman" w:hAnsi="Calibri" w:cs="Calibri"/>
                <w:color w:val="000000"/>
              </w:rPr>
              <w:t xml:space="preserve"> </w:t>
            </w:r>
          </w:p>
        </w:tc>
        <w:tc>
          <w:tcPr>
            <w:tcW w:w="42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7695C" w:rsidRPr="003F1EAE" w:rsidRDefault="0047695C" w:rsidP="0047695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(Data not available)</w:t>
            </w:r>
          </w:p>
        </w:tc>
      </w:tr>
    </w:tbl>
    <w:p w:rsidR="006A4AB8" w:rsidRDefault="006A4AB8" w:rsidP="000152AD">
      <w:pPr>
        <w:spacing w:before="240"/>
        <w:ind w:left="360"/>
      </w:pPr>
    </w:p>
    <w:tbl>
      <w:tblPr>
        <w:tblW w:w="13260" w:type="dxa"/>
        <w:tblLook w:val="04A0" w:firstRow="1" w:lastRow="0" w:firstColumn="1" w:lastColumn="0" w:noHBand="0" w:noVBand="1"/>
      </w:tblPr>
      <w:tblGrid>
        <w:gridCol w:w="3520"/>
        <w:gridCol w:w="2120"/>
        <w:gridCol w:w="2600"/>
        <w:gridCol w:w="2900"/>
        <w:gridCol w:w="2120"/>
      </w:tblGrid>
      <w:tr w:rsidR="001A20B7" w:rsidRPr="001A20B7" w:rsidTr="00AA1163">
        <w:trPr>
          <w:trHeight w:val="300"/>
        </w:trPr>
        <w:tc>
          <w:tcPr>
            <w:tcW w:w="13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A20B7" w:rsidRPr="001A20B7" w:rsidRDefault="001A20B7" w:rsidP="00D74967">
            <w:pPr>
              <w:spacing w:after="0" w:line="240" w:lineRule="auto"/>
              <w:jc w:val="center"/>
              <w:rPr>
                <w:rFonts w:ascii="Calibri" w:eastAsia="Times New Roman" w:hAnsi="Calibri" w:cs="Calibri"/>
                <w:color w:val="000000"/>
              </w:rPr>
            </w:pPr>
            <w:r w:rsidRPr="001A20B7">
              <w:rPr>
                <w:rFonts w:ascii="Calibri" w:eastAsia="Times New Roman" w:hAnsi="Calibri" w:cs="Calibri"/>
                <w:color w:val="000000"/>
              </w:rPr>
              <w:t xml:space="preserve">Explanation of </w:t>
            </w:r>
            <w:r w:rsidR="00D74967">
              <w:rPr>
                <w:rFonts w:ascii="Calibri" w:eastAsia="Times New Roman" w:hAnsi="Calibri" w:cs="Calibri"/>
                <w:color w:val="000000"/>
              </w:rPr>
              <w:t>Placement</w:t>
            </w:r>
            <w:r w:rsidRPr="001A20B7">
              <w:rPr>
                <w:rFonts w:ascii="Calibri" w:eastAsia="Times New Roman" w:hAnsi="Calibri" w:cs="Calibri"/>
                <w:color w:val="000000"/>
              </w:rPr>
              <w:t xml:space="preserve"> Rate</w:t>
            </w:r>
          </w:p>
        </w:tc>
      </w:tr>
      <w:tr w:rsidR="001A20B7" w:rsidRPr="001A20B7" w:rsidTr="00AA1163">
        <w:trPr>
          <w:trHeight w:val="600"/>
        </w:trPr>
        <w:tc>
          <w:tcPr>
            <w:tcW w:w="352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1A20B7" w:rsidRPr="001A20B7" w:rsidRDefault="001A20B7" w:rsidP="001A20B7">
            <w:pPr>
              <w:spacing w:after="0" w:line="240" w:lineRule="auto"/>
              <w:rPr>
                <w:rFonts w:ascii="Calibri" w:eastAsia="Times New Roman" w:hAnsi="Calibri" w:cs="Calibri"/>
                <w:color w:val="000000"/>
              </w:rPr>
            </w:pPr>
            <w:r w:rsidRPr="001A20B7">
              <w:rPr>
                <w:rFonts w:ascii="Calibri" w:eastAsia="Times New Roman" w:hAnsi="Calibri" w:cs="Calibri"/>
                <w:color w:val="000000"/>
              </w:rPr>
              <w:t>Performance Metric</w:t>
            </w:r>
          </w:p>
        </w:tc>
        <w:tc>
          <w:tcPr>
            <w:tcW w:w="2120" w:type="dxa"/>
            <w:tcBorders>
              <w:top w:val="nil"/>
              <w:left w:val="nil"/>
              <w:bottom w:val="single" w:sz="4" w:space="0" w:color="auto"/>
              <w:right w:val="single" w:sz="4" w:space="0" w:color="auto"/>
            </w:tcBorders>
            <w:shd w:val="clear" w:color="auto" w:fill="D9D9D9" w:themeFill="background1" w:themeFillShade="D9"/>
            <w:vAlign w:val="bottom"/>
            <w:hideMark/>
          </w:tcPr>
          <w:p w:rsidR="001A20B7" w:rsidRPr="001A20B7" w:rsidRDefault="001A20B7" w:rsidP="001A20B7">
            <w:pPr>
              <w:spacing w:after="0" w:line="240" w:lineRule="auto"/>
              <w:rPr>
                <w:rFonts w:ascii="Calibri" w:eastAsia="Times New Roman" w:hAnsi="Calibri" w:cs="Calibri"/>
                <w:color w:val="000000"/>
              </w:rPr>
            </w:pPr>
            <w:r w:rsidRPr="001A20B7">
              <w:rPr>
                <w:rFonts w:ascii="Calibri" w:eastAsia="Times New Roman" w:hAnsi="Calibri" w:cs="Calibri"/>
                <w:color w:val="000000"/>
              </w:rPr>
              <w:t>Performance Target (4 points)</w:t>
            </w:r>
          </w:p>
        </w:tc>
        <w:tc>
          <w:tcPr>
            <w:tcW w:w="2600" w:type="dxa"/>
            <w:tcBorders>
              <w:top w:val="nil"/>
              <w:left w:val="nil"/>
              <w:bottom w:val="single" w:sz="4" w:space="0" w:color="auto"/>
              <w:right w:val="single" w:sz="4" w:space="0" w:color="auto"/>
            </w:tcBorders>
            <w:shd w:val="clear" w:color="auto" w:fill="D9D9D9" w:themeFill="background1" w:themeFillShade="D9"/>
            <w:vAlign w:val="bottom"/>
            <w:hideMark/>
          </w:tcPr>
          <w:p w:rsidR="001A20B7" w:rsidRPr="001A20B7" w:rsidRDefault="001A20B7" w:rsidP="001A20B7">
            <w:pPr>
              <w:spacing w:after="0" w:line="240" w:lineRule="auto"/>
              <w:rPr>
                <w:rFonts w:ascii="Calibri" w:eastAsia="Times New Roman" w:hAnsi="Calibri" w:cs="Calibri"/>
                <w:color w:val="000000"/>
              </w:rPr>
            </w:pPr>
            <w:r w:rsidRPr="001A20B7">
              <w:rPr>
                <w:rFonts w:ascii="Calibri" w:eastAsia="Times New Roman" w:hAnsi="Calibri" w:cs="Calibri"/>
                <w:color w:val="000000"/>
              </w:rPr>
              <w:t>Performance Target (3 points)</w:t>
            </w:r>
          </w:p>
        </w:tc>
        <w:tc>
          <w:tcPr>
            <w:tcW w:w="2900" w:type="dxa"/>
            <w:tcBorders>
              <w:top w:val="nil"/>
              <w:left w:val="nil"/>
              <w:bottom w:val="single" w:sz="4" w:space="0" w:color="auto"/>
              <w:right w:val="single" w:sz="4" w:space="0" w:color="auto"/>
            </w:tcBorders>
            <w:shd w:val="clear" w:color="auto" w:fill="D9D9D9" w:themeFill="background1" w:themeFillShade="D9"/>
            <w:vAlign w:val="bottom"/>
            <w:hideMark/>
          </w:tcPr>
          <w:p w:rsidR="001A20B7" w:rsidRPr="001A20B7" w:rsidRDefault="001A20B7" w:rsidP="001A20B7">
            <w:pPr>
              <w:spacing w:after="0" w:line="240" w:lineRule="auto"/>
              <w:rPr>
                <w:rFonts w:ascii="Calibri" w:eastAsia="Times New Roman" w:hAnsi="Calibri" w:cs="Calibri"/>
                <w:color w:val="000000"/>
              </w:rPr>
            </w:pPr>
            <w:r w:rsidRPr="001A20B7">
              <w:rPr>
                <w:rFonts w:ascii="Calibri" w:eastAsia="Times New Roman" w:hAnsi="Calibri" w:cs="Calibri"/>
                <w:color w:val="000000"/>
              </w:rPr>
              <w:t>Performance Target (2 points)</w:t>
            </w:r>
          </w:p>
        </w:tc>
        <w:tc>
          <w:tcPr>
            <w:tcW w:w="2120" w:type="dxa"/>
            <w:tcBorders>
              <w:top w:val="nil"/>
              <w:left w:val="nil"/>
              <w:bottom w:val="single" w:sz="4" w:space="0" w:color="auto"/>
              <w:right w:val="single" w:sz="4" w:space="0" w:color="auto"/>
            </w:tcBorders>
            <w:shd w:val="clear" w:color="auto" w:fill="D9D9D9" w:themeFill="background1" w:themeFillShade="D9"/>
            <w:vAlign w:val="bottom"/>
            <w:hideMark/>
          </w:tcPr>
          <w:p w:rsidR="001A20B7" w:rsidRPr="001A20B7" w:rsidRDefault="001A20B7" w:rsidP="001A20B7">
            <w:pPr>
              <w:spacing w:after="0" w:line="240" w:lineRule="auto"/>
              <w:rPr>
                <w:rFonts w:ascii="Calibri" w:eastAsia="Times New Roman" w:hAnsi="Calibri" w:cs="Calibri"/>
                <w:color w:val="000000"/>
              </w:rPr>
            </w:pPr>
            <w:r w:rsidRPr="001A20B7">
              <w:rPr>
                <w:rFonts w:ascii="Calibri" w:eastAsia="Times New Roman" w:hAnsi="Calibri" w:cs="Calibri"/>
                <w:color w:val="000000"/>
              </w:rPr>
              <w:t>Performance Target (1 point)</w:t>
            </w:r>
          </w:p>
        </w:tc>
      </w:tr>
      <w:tr w:rsidR="001A20B7" w:rsidRPr="001A20B7" w:rsidTr="001A20B7">
        <w:trPr>
          <w:trHeight w:val="18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1A20B7" w:rsidRPr="001A20B7" w:rsidRDefault="001A20B7" w:rsidP="001A20B7">
            <w:pPr>
              <w:spacing w:after="0" w:line="240" w:lineRule="auto"/>
              <w:rPr>
                <w:rFonts w:ascii="Calibri" w:eastAsia="Times New Roman" w:hAnsi="Calibri" w:cs="Calibri"/>
                <w:color w:val="000000"/>
              </w:rPr>
            </w:pPr>
            <w:r w:rsidRPr="001A20B7">
              <w:rPr>
                <w:rFonts w:ascii="Calibri" w:eastAsia="Times New Roman" w:hAnsi="Calibri" w:cs="Calibri"/>
                <w:color w:val="000000"/>
              </w:rPr>
              <w:t>Placement Rates are determined by those completers who were employed by the st</w:t>
            </w:r>
            <w:r w:rsidR="00B30520">
              <w:rPr>
                <w:rFonts w:ascii="Calibri" w:eastAsia="Times New Roman" w:hAnsi="Calibri" w:cs="Calibri"/>
                <w:color w:val="000000"/>
              </w:rPr>
              <w:t xml:space="preserve">ate public schools in either of </w:t>
            </w:r>
            <w:r w:rsidRPr="001A20B7">
              <w:rPr>
                <w:rFonts w:ascii="Calibri" w:eastAsia="Times New Roman" w:hAnsi="Calibri" w:cs="Calibri"/>
                <w:color w:val="000000"/>
              </w:rPr>
              <w:t>the 2 subsequent years following completion.</w:t>
            </w:r>
          </w:p>
        </w:tc>
        <w:tc>
          <w:tcPr>
            <w:tcW w:w="2120" w:type="dxa"/>
            <w:tcBorders>
              <w:top w:val="nil"/>
              <w:left w:val="nil"/>
              <w:bottom w:val="single" w:sz="4" w:space="0" w:color="auto"/>
              <w:right w:val="single" w:sz="4" w:space="0" w:color="auto"/>
            </w:tcBorders>
            <w:shd w:val="clear" w:color="auto" w:fill="auto"/>
            <w:vAlign w:val="bottom"/>
            <w:hideMark/>
          </w:tcPr>
          <w:p w:rsidR="001A20B7" w:rsidRPr="001A20B7" w:rsidRDefault="001A20B7" w:rsidP="001A20B7">
            <w:pPr>
              <w:spacing w:after="0" w:line="240" w:lineRule="auto"/>
              <w:rPr>
                <w:rFonts w:ascii="Calibri" w:eastAsia="Times New Roman" w:hAnsi="Calibri" w:cs="Calibri"/>
                <w:color w:val="000000"/>
              </w:rPr>
            </w:pPr>
            <w:r w:rsidRPr="001A20B7">
              <w:rPr>
                <w:rFonts w:ascii="Calibri" w:eastAsia="Times New Roman" w:hAnsi="Calibri" w:cs="Calibri"/>
                <w:color w:val="000000"/>
              </w:rPr>
              <w:t>Place rate is at or above the 68th percentile of all equivalent programs across the state.</w:t>
            </w:r>
          </w:p>
        </w:tc>
        <w:tc>
          <w:tcPr>
            <w:tcW w:w="2600" w:type="dxa"/>
            <w:tcBorders>
              <w:top w:val="nil"/>
              <w:left w:val="nil"/>
              <w:bottom w:val="single" w:sz="4" w:space="0" w:color="auto"/>
              <w:right w:val="single" w:sz="4" w:space="0" w:color="auto"/>
            </w:tcBorders>
            <w:shd w:val="clear" w:color="auto" w:fill="auto"/>
            <w:vAlign w:val="bottom"/>
            <w:hideMark/>
          </w:tcPr>
          <w:p w:rsidR="001A20B7" w:rsidRPr="001A20B7" w:rsidRDefault="001A20B7" w:rsidP="00B30520">
            <w:pPr>
              <w:spacing w:after="0" w:line="240" w:lineRule="auto"/>
              <w:rPr>
                <w:rFonts w:ascii="Calibri" w:eastAsia="Times New Roman" w:hAnsi="Calibri" w:cs="Calibri"/>
                <w:color w:val="000000"/>
              </w:rPr>
            </w:pPr>
            <w:r w:rsidRPr="001A20B7">
              <w:rPr>
                <w:rFonts w:ascii="Calibri" w:eastAsia="Times New Roman" w:hAnsi="Calibri" w:cs="Calibri"/>
                <w:color w:val="000000"/>
              </w:rPr>
              <w:t>Placement rate is at or above the 34th percentile and below the 68th percentile of all equivalent programs acr</w:t>
            </w:r>
            <w:r w:rsidR="00B30520">
              <w:rPr>
                <w:rFonts w:ascii="Calibri" w:eastAsia="Times New Roman" w:hAnsi="Calibri" w:cs="Calibri"/>
                <w:color w:val="000000"/>
              </w:rPr>
              <w:t>o</w:t>
            </w:r>
            <w:r w:rsidRPr="001A20B7">
              <w:rPr>
                <w:rFonts w:ascii="Calibri" w:eastAsia="Times New Roman" w:hAnsi="Calibri" w:cs="Calibri"/>
                <w:color w:val="000000"/>
              </w:rPr>
              <w:t>ss the state.</w:t>
            </w:r>
          </w:p>
        </w:tc>
        <w:tc>
          <w:tcPr>
            <w:tcW w:w="2900" w:type="dxa"/>
            <w:tcBorders>
              <w:top w:val="nil"/>
              <w:left w:val="nil"/>
              <w:bottom w:val="single" w:sz="4" w:space="0" w:color="auto"/>
              <w:right w:val="single" w:sz="4" w:space="0" w:color="auto"/>
            </w:tcBorders>
            <w:shd w:val="clear" w:color="auto" w:fill="auto"/>
            <w:vAlign w:val="bottom"/>
            <w:hideMark/>
          </w:tcPr>
          <w:p w:rsidR="001A20B7" w:rsidRPr="001A20B7" w:rsidRDefault="001A20B7" w:rsidP="001A20B7">
            <w:pPr>
              <w:spacing w:after="0" w:line="240" w:lineRule="auto"/>
              <w:rPr>
                <w:rFonts w:ascii="Calibri" w:eastAsia="Times New Roman" w:hAnsi="Calibri" w:cs="Calibri"/>
                <w:color w:val="000000"/>
              </w:rPr>
            </w:pPr>
            <w:r w:rsidRPr="001A20B7">
              <w:rPr>
                <w:rFonts w:ascii="Calibri" w:eastAsia="Times New Roman" w:hAnsi="Calibri" w:cs="Calibri"/>
                <w:color w:val="000000"/>
              </w:rPr>
              <w:t>Placement rate is at or above the 5th percentile and below the 34th percentile of all equivalent programs across the state.</w:t>
            </w:r>
          </w:p>
        </w:tc>
        <w:tc>
          <w:tcPr>
            <w:tcW w:w="2120" w:type="dxa"/>
            <w:tcBorders>
              <w:top w:val="nil"/>
              <w:left w:val="nil"/>
              <w:bottom w:val="single" w:sz="4" w:space="0" w:color="auto"/>
              <w:right w:val="single" w:sz="4" w:space="0" w:color="auto"/>
            </w:tcBorders>
            <w:shd w:val="clear" w:color="auto" w:fill="auto"/>
            <w:vAlign w:val="bottom"/>
            <w:hideMark/>
          </w:tcPr>
          <w:p w:rsidR="001A20B7" w:rsidRPr="001A20B7" w:rsidRDefault="001A20B7" w:rsidP="001A20B7">
            <w:pPr>
              <w:spacing w:after="0" w:line="240" w:lineRule="auto"/>
              <w:rPr>
                <w:rFonts w:ascii="Calibri" w:eastAsia="Times New Roman" w:hAnsi="Calibri" w:cs="Calibri"/>
                <w:color w:val="000000"/>
              </w:rPr>
            </w:pPr>
            <w:r w:rsidRPr="001A20B7">
              <w:rPr>
                <w:rFonts w:ascii="Calibri" w:eastAsia="Times New Roman" w:hAnsi="Calibri" w:cs="Calibri"/>
                <w:color w:val="000000"/>
              </w:rPr>
              <w:t>Placement rate is below the 5th percentile of all equivalent programs across the state.</w:t>
            </w:r>
          </w:p>
        </w:tc>
      </w:tr>
    </w:tbl>
    <w:p w:rsidR="001A20B7" w:rsidRDefault="001A20B7" w:rsidP="001A20B7">
      <w:pPr>
        <w:spacing w:before="240"/>
      </w:pPr>
    </w:p>
    <w:p w:rsidR="001A20B7" w:rsidRPr="001A20B7" w:rsidRDefault="001A20B7" w:rsidP="001A20B7">
      <w:pPr>
        <w:pStyle w:val="ListParagraph"/>
        <w:numPr>
          <w:ilvl w:val="0"/>
          <w:numId w:val="1"/>
        </w:numPr>
        <w:spacing w:before="240"/>
      </w:pPr>
      <w:r>
        <w:rPr>
          <w:i/>
        </w:rPr>
        <w:t>Student loan default rates and other consumer information (Initial &amp; Advanced levels)</w:t>
      </w:r>
    </w:p>
    <w:p w:rsidR="001A20B7" w:rsidRPr="00DB47A9" w:rsidRDefault="001A20B7" w:rsidP="001A20B7">
      <w:pPr>
        <w:spacing w:before="240"/>
        <w:ind w:left="360"/>
      </w:pPr>
      <w:r>
        <w:t xml:space="preserve">According to the </w:t>
      </w:r>
      <w:hyperlink r:id="rId5" w:history="1">
        <w:r w:rsidRPr="00457DF7">
          <w:rPr>
            <w:rStyle w:val="Hyperlink"/>
          </w:rPr>
          <w:t xml:space="preserve">latest </w:t>
        </w:r>
        <w:r w:rsidR="00457DF7" w:rsidRPr="00457DF7">
          <w:rPr>
            <w:rStyle w:val="Hyperlink"/>
          </w:rPr>
          <w:t>data</w:t>
        </w:r>
      </w:hyperlink>
      <w:r>
        <w:t xml:space="preserve"> from the Federal Student Aid Office at</w:t>
      </w:r>
      <w:r w:rsidR="00EA2F33">
        <w:t xml:space="preserve"> the US Department of Educa</w:t>
      </w:r>
      <w:r w:rsidR="00457DF7">
        <w:t>tion</w:t>
      </w:r>
      <w:r>
        <w:t>, the FGC</w:t>
      </w:r>
      <w:r w:rsidR="00457DF7">
        <w:t>U student loan default rate is 3</w:t>
      </w:r>
      <w:r>
        <w:t>.</w:t>
      </w:r>
      <w:r w:rsidR="00457DF7">
        <w:t>9%</w:t>
      </w:r>
      <w:r w:rsidR="000939B4">
        <w:t xml:space="preserve"> for the FY2016 cohort</w:t>
      </w:r>
      <w:r>
        <w:t>.</w:t>
      </w:r>
    </w:p>
    <w:sectPr w:rsidR="001A20B7" w:rsidRPr="00DB47A9" w:rsidSect="007120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2DA6"/>
    <w:multiLevelType w:val="hybridMultilevel"/>
    <w:tmpl w:val="2A68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9C"/>
    <w:rsid w:val="000152AD"/>
    <w:rsid w:val="000221F7"/>
    <w:rsid w:val="0002584D"/>
    <w:rsid w:val="0003546C"/>
    <w:rsid w:val="00052856"/>
    <w:rsid w:val="00082AFF"/>
    <w:rsid w:val="000939B4"/>
    <w:rsid w:val="000E0E76"/>
    <w:rsid w:val="000F044D"/>
    <w:rsid w:val="001338BD"/>
    <w:rsid w:val="001529B1"/>
    <w:rsid w:val="00156DFD"/>
    <w:rsid w:val="00165B0B"/>
    <w:rsid w:val="00165FCE"/>
    <w:rsid w:val="00170573"/>
    <w:rsid w:val="00170C17"/>
    <w:rsid w:val="001A20B7"/>
    <w:rsid w:val="001A297B"/>
    <w:rsid w:val="001C324C"/>
    <w:rsid w:val="001C32E7"/>
    <w:rsid w:val="00232BD1"/>
    <w:rsid w:val="00252F31"/>
    <w:rsid w:val="00267BF5"/>
    <w:rsid w:val="00293A23"/>
    <w:rsid w:val="002B6298"/>
    <w:rsid w:val="00354497"/>
    <w:rsid w:val="0037320F"/>
    <w:rsid w:val="003824F2"/>
    <w:rsid w:val="003F1EAE"/>
    <w:rsid w:val="0041150E"/>
    <w:rsid w:val="004441DC"/>
    <w:rsid w:val="00457DF7"/>
    <w:rsid w:val="0047695C"/>
    <w:rsid w:val="004774D4"/>
    <w:rsid w:val="00485672"/>
    <w:rsid w:val="004A6C89"/>
    <w:rsid w:val="004B2199"/>
    <w:rsid w:val="004D27D4"/>
    <w:rsid w:val="0050057B"/>
    <w:rsid w:val="00504E08"/>
    <w:rsid w:val="0051080F"/>
    <w:rsid w:val="005127E2"/>
    <w:rsid w:val="00521516"/>
    <w:rsid w:val="00536488"/>
    <w:rsid w:val="00540F14"/>
    <w:rsid w:val="00565D1B"/>
    <w:rsid w:val="005A6C8A"/>
    <w:rsid w:val="005B105A"/>
    <w:rsid w:val="005B4D26"/>
    <w:rsid w:val="005F5BBF"/>
    <w:rsid w:val="00646904"/>
    <w:rsid w:val="00686C14"/>
    <w:rsid w:val="006A4AB8"/>
    <w:rsid w:val="006B74E7"/>
    <w:rsid w:val="006F4835"/>
    <w:rsid w:val="006F50BA"/>
    <w:rsid w:val="007030A5"/>
    <w:rsid w:val="00711607"/>
    <w:rsid w:val="007120C5"/>
    <w:rsid w:val="00735D83"/>
    <w:rsid w:val="00737BEF"/>
    <w:rsid w:val="007658F1"/>
    <w:rsid w:val="00773A0F"/>
    <w:rsid w:val="00782DDD"/>
    <w:rsid w:val="007B4A4F"/>
    <w:rsid w:val="007E4201"/>
    <w:rsid w:val="007F0191"/>
    <w:rsid w:val="007F03FD"/>
    <w:rsid w:val="00826CE3"/>
    <w:rsid w:val="00843A7F"/>
    <w:rsid w:val="00863CC8"/>
    <w:rsid w:val="00893D9C"/>
    <w:rsid w:val="008E402A"/>
    <w:rsid w:val="009264EA"/>
    <w:rsid w:val="00926AEA"/>
    <w:rsid w:val="009303A0"/>
    <w:rsid w:val="00940588"/>
    <w:rsid w:val="00954745"/>
    <w:rsid w:val="0096600E"/>
    <w:rsid w:val="009B10F0"/>
    <w:rsid w:val="009B60A7"/>
    <w:rsid w:val="009C5984"/>
    <w:rsid w:val="009E3DF3"/>
    <w:rsid w:val="009F3A35"/>
    <w:rsid w:val="00A10BCD"/>
    <w:rsid w:val="00A377C0"/>
    <w:rsid w:val="00A40CFE"/>
    <w:rsid w:val="00A651C3"/>
    <w:rsid w:val="00A95C88"/>
    <w:rsid w:val="00AA1163"/>
    <w:rsid w:val="00AB3A1E"/>
    <w:rsid w:val="00AF58AB"/>
    <w:rsid w:val="00B30520"/>
    <w:rsid w:val="00BF2247"/>
    <w:rsid w:val="00BF31A5"/>
    <w:rsid w:val="00BF7EB5"/>
    <w:rsid w:val="00C0116E"/>
    <w:rsid w:val="00C03EB8"/>
    <w:rsid w:val="00C44C85"/>
    <w:rsid w:val="00C8090A"/>
    <w:rsid w:val="00CC28C7"/>
    <w:rsid w:val="00CE6AE1"/>
    <w:rsid w:val="00CE6FE1"/>
    <w:rsid w:val="00CE7FEB"/>
    <w:rsid w:val="00D017A4"/>
    <w:rsid w:val="00D51A34"/>
    <w:rsid w:val="00D57096"/>
    <w:rsid w:val="00D74967"/>
    <w:rsid w:val="00D85EB2"/>
    <w:rsid w:val="00D87677"/>
    <w:rsid w:val="00D92755"/>
    <w:rsid w:val="00D94EB5"/>
    <w:rsid w:val="00DB47A9"/>
    <w:rsid w:val="00DE7805"/>
    <w:rsid w:val="00E0263C"/>
    <w:rsid w:val="00E16C01"/>
    <w:rsid w:val="00E26562"/>
    <w:rsid w:val="00EA2F33"/>
    <w:rsid w:val="00EC0DAD"/>
    <w:rsid w:val="00F22AC9"/>
    <w:rsid w:val="00F245C7"/>
    <w:rsid w:val="00F74754"/>
    <w:rsid w:val="00F95F8B"/>
    <w:rsid w:val="00F975E4"/>
    <w:rsid w:val="00FA629C"/>
    <w:rsid w:val="00FB44DB"/>
    <w:rsid w:val="00FC03C9"/>
    <w:rsid w:val="00FD5C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7C6F-431C-458D-A8A4-281FCAB8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A34"/>
    <w:pPr>
      <w:ind w:left="720"/>
      <w:contextualSpacing/>
    </w:pPr>
  </w:style>
  <w:style w:type="character" w:styleId="Hyperlink">
    <w:name w:val="Hyperlink"/>
    <w:basedOn w:val="DefaultParagraphFont"/>
    <w:uiPriority w:val="99"/>
    <w:unhideWhenUsed/>
    <w:rsid w:val="00457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5392">
      <w:bodyDiv w:val="1"/>
      <w:marLeft w:val="0"/>
      <w:marRight w:val="0"/>
      <w:marTop w:val="0"/>
      <w:marBottom w:val="0"/>
      <w:divBdr>
        <w:top w:val="none" w:sz="0" w:space="0" w:color="auto"/>
        <w:left w:val="none" w:sz="0" w:space="0" w:color="auto"/>
        <w:bottom w:val="none" w:sz="0" w:space="0" w:color="auto"/>
        <w:right w:val="none" w:sz="0" w:space="0" w:color="auto"/>
      </w:divBdr>
    </w:div>
    <w:div w:id="595406068">
      <w:bodyDiv w:val="1"/>
      <w:marLeft w:val="0"/>
      <w:marRight w:val="0"/>
      <w:marTop w:val="0"/>
      <w:marBottom w:val="0"/>
      <w:divBdr>
        <w:top w:val="none" w:sz="0" w:space="0" w:color="auto"/>
        <w:left w:val="none" w:sz="0" w:space="0" w:color="auto"/>
        <w:bottom w:val="none" w:sz="0" w:space="0" w:color="auto"/>
        <w:right w:val="none" w:sz="0" w:space="0" w:color="auto"/>
      </w:divBdr>
    </w:div>
    <w:div w:id="626550706">
      <w:bodyDiv w:val="1"/>
      <w:marLeft w:val="0"/>
      <w:marRight w:val="0"/>
      <w:marTop w:val="0"/>
      <w:marBottom w:val="0"/>
      <w:divBdr>
        <w:top w:val="none" w:sz="0" w:space="0" w:color="auto"/>
        <w:left w:val="none" w:sz="0" w:space="0" w:color="auto"/>
        <w:bottom w:val="none" w:sz="0" w:space="0" w:color="auto"/>
        <w:right w:val="none" w:sz="0" w:space="0" w:color="auto"/>
      </w:divBdr>
    </w:div>
    <w:div w:id="851383565">
      <w:bodyDiv w:val="1"/>
      <w:marLeft w:val="0"/>
      <w:marRight w:val="0"/>
      <w:marTop w:val="0"/>
      <w:marBottom w:val="0"/>
      <w:divBdr>
        <w:top w:val="none" w:sz="0" w:space="0" w:color="auto"/>
        <w:left w:val="none" w:sz="0" w:space="0" w:color="auto"/>
        <w:bottom w:val="none" w:sz="0" w:space="0" w:color="auto"/>
        <w:right w:val="none" w:sz="0" w:space="0" w:color="auto"/>
      </w:divBdr>
    </w:div>
    <w:div w:id="877425869">
      <w:bodyDiv w:val="1"/>
      <w:marLeft w:val="0"/>
      <w:marRight w:val="0"/>
      <w:marTop w:val="0"/>
      <w:marBottom w:val="0"/>
      <w:divBdr>
        <w:top w:val="none" w:sz="0" w:space="0" w:color="auto"/>
        <w:left w:val="none" w:sz="0" w:space="0" w:color="auto"/>
        <w:bottom w:val="none" w:sz="0" w:space="0" w:color="auto"/>
        <w:right w:val="none" w:sz="0" w:space="0" w:color="auto"/>
      </w:divBdr>
    </w:div>
    <w:div w:id="1038627525">
      <w:bodyDiv w:val="1"/>
      <w:marLeft w:val="0"/>
      <w:marRight w:val="0"/>
      <w:marTop w:val="0"/>
      <w:marBottom w:val="0"/>
      <w:divBdr>
        <w:top w:val="none" w:sz="0" w:space="0" w:color="auto"/>
        <w:left w:val="none" w:sz="0" w:space="0" w:color="auto"/>
        <w:bottom w:val="none" w:sz="0" w:space="0" w:color="auto"/>
        <w:right w:val="none" w:sz="0" w:space="0" w:color="auto"/>
      </w:divBdr>
    </w:div>
    <w:div w:id="1352100168">
      <w:bodyDiv w:val="1"/>
      <w:marLeft w:val="0"/>
      <w:marRight w:val="0"/>
      <w:marTop w:val="0"/>
      <w:marBottom w:val="0"/>
      <w:divBdr>
        <w:top w:val="none" w:sz="0" w:space="0" w:color="auto"/>
        <w:left w:val="none" w:sz="0" w:space="0" w:color="auto"/>
        <w:bottom w:val="none" w:sz="0" w:space="0" w:color="auto"/>
        <w:right w:val="none" w:sz="0" w:space="0" w:color="auto"/>
      </w:divBdr>
    </w:div>
    <w:div w:id="1417746244">
      <w:bodyDiv w:val="1"/>
      <w:marLeft w:val="0"/>
      <w:marRight w:val="0"/>
      <w:marTop w:val="0"/>
      <w:marBottom w:val="0"/>
      <w:divBdr>
        <w:top w:val="none" w:sz="0" w:space="0" w:color="auto"/>
        <w:left w:val="none" w:sz="0" w:space="0" w:color="auto"/>
        <w:bottom w:val="none" w:sz="0" w:space="0" w:color="auto"/>
        <w:right w:val="none" w:sz="0" w:space="0" w:color="auto"/>
      </w:divBdr>
    </w:div>
    <w:div w:id="1670862796">
      <w:bodyDiv w:val="1"/>
      <w:marLeft w:val="0"/>
      <w:marRight w:val="0"/>
      <w:marTop w:val="0"/>
      <w:marBottom w:val="0"/>
      <w:divBdr>
        <w:top w:val="none" w:sz="0" w:space="0" w:color="auto"/>
        <w:left w:val="none" w:sz="0" w:space="0" w:color="auto"/>
        <w:bottom w:val="none" w:sz="0" w:space="0" w:color="auto"/>
        <w:right w:val="none" w:sz="0" w:space="0" w:color="auto"/>
      </w:divBdr>
    </w:div>
    <w:div w:id="1835799250">
      <w:bodyDiv w:val="1"/>
      <w:marLeft w:val="0"/>
      <w:marRight w:val="0"/>
      <w:marTop w:val="0"/>
      <w:marBottom w:val="0"/>
      <w:divBdr>
        <w:top w:val="none" w:sz="0" w:space="0" w:color="auto"/>
        <w:left w:val="none" w:sz="0" w:space="0" w:color="auto"/>
        <w:bottom w:val="none" w:sz="0" w:space="0" w:color="auto"/>
        <w:right w:val="none" w:sz="0" w:space="0" w:color="auto"/>
      </w:divBdr>
    </w:div>
    <w:div w:id="1875652488">
      <w:bodyDiv w:val="1"/>
      <w:marLeft w:val="0"/>
      <w:marRight w:val="0"/>
      <w:marTop w:val="0"/>
      <w:marBottom w:val="0"/>
      <w:divBdr>
        <w:top w:val="none" w:sz="0" w:space="0" w:color="auto"/>
        <w:left w:val="none" w:sz="0" w:space="0" w:color="auto"/>
        <w:bottom w:val="none" w:sz="0" w:space="0" w:color="auto"/>
        <w:right w:val="none" w:sz="0" w:space="0" w:color="auto"/>
      </w:divBdr>
    </w:div>
    <w:div w:id="1924607620">
      <w:bodyDiv w:val="1"/>
      <w:marLeft w:val="0"/>
      <w:marRight w:val="0"/>
      <w:marTop w:val="0"/>
      <w:marBottom w:val="0"/>
      <w:divBdr>
        <w:top w:val="none" w:sz="0" w:space="0" w:color="auto"/>
        <w:left w:val="none" w:sz="0" w:space="0" w:color="auto"/>
        <w:bottom w:val="none" w:sz="0" w:space="0" w:color="auto"/>
        <w:right w:val="none" w:sz="0" w:space="0" w:color="auto"/>
      </w:divBdr>
    </w:div>
    <w:div w:id="1936162156">
      <w:bodyDiv w:val="1"/>
      <w:marLeft w:val="0"/>
      <w:marRight w:val="0"/>
      <w:marTop w:val="0"/>
      <w:marBottom w:val="0"/>
      <w:divBdr>
        <w:top w:val="none" w:sz="0" w:space="0" w:color="auto"/>
        <w:left w:val="none" w:sz="0" w:space="0" w:color="auto"/>
        <w:bottom w:val="none" w:sz="0" w:space="0" w:color="auto"/>
        <w:right w:val="none" w:sz="0" w:space="0" w:color="auto"/>
      </w:divBdr>
    </w:div>
    <w:div w:id="20857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lds.ed.gov/nslds/nslds_SA/defaultmanagement/cohortdetail_3yr.cfm?sno=0&amp;ope_id=0325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Blatter, Andrew</dc:creator>
  <cp:keywords/>
  <dc:description/>
  <cp:lastModifiedBy>Tim Murphy</cp:lastModifiedBy>
  <cp:revision>2</cp:revision>
  <cp:lastPrinted>2019-05-08T13:53:00Z</cp:lastPrinted>
  <dcterms:created xsi:type="dcterms:W3CDTF">2020-04-23T13:52:00Z</dcterms:created>
  <dcterms:modified xsi:type="dcterms:W3CDTF">2020-04-23T13:52:00Z</dcterms:modified>
</cp:coreProperties>
</file>