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2F" w:rsidRDefault="00D6042F" w:rsidP="00D6042F">
      <w:pPr>
        <w:rPr>
          <w:rFonts w:ascii="Book Antiqua" w:hAnsi="Book Antiqua"/>
          <w:b/>
          <w:bCs/>
        </w:rPr>
      </w:pPr>
      <w:bookmarkStart w:id="0" w:name="_GoBack"/>
      <w:bookmarkEnd w:id="0"/>
      <w:r w:rsidRPr="00D6042F">
        <w:rPr>
          <w:rFonts w:ascii="Book Antiqua" w:hAnsi="Book Antiqua"/>
          <w:b/>
          <w:noProof/>
        </w:rPr>
        <w:drawing>
          <wp:inline distT="0" distB="0" distL="0" distR="0">
            <wp:extent cx="2531676" cy="1552575"/>
            <wp:effectExtent l="19050" t="0" r="1974" b="0"/>
            <wp:docPr id="2" name="Picture 1" descr="O:\Governmental Affairs\Office\B1-BOG-wordmark-stacked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overnmental Affairs\Office\B1-BOG-wordmark-stacked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676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42F" w:rsidRDefault="00D6042F" w:rsidP="00D6042F">
      <w:pPr>
        <w:rPr>
          <w:rFonts w:ascii="Book Antiqua" w:hAnsi="Book Antiqua"/>
          <w:b/>
          <w:bCs/>
        </w:rPr>
      </w:pPr>
    </w:p>
    <w:p w:rsidR="00D6042F" w:rsidRPr="00D6042F" w:rsidRDefault="00D6042F" w:rsidP="00D6042F">
      <w:pPr>
        <w:rPr>
          <w:rFonts w:ascii="Book Antiqua" w:hAnsi="Book Antiqua"/>
          <w:b/>
          <w:bCs/>
          <w:color w:val="002060"/>
          <w:sz w:val="36"/>
          <w:szCs w:val="36"/>
        </w:rPr>
      </w:pPr>
      <w:r w:rsidRPr="00D6042F">
        <w:rPr>
          <w:rFonts w:ascii="Book Antiqua" w:hAnsi="Book Antiqua"/>
          <w:b/>
          <w:bCs/>
          <w:color w:val="002060"/>
          <w:sz w:val="36"/>
          <w:szCs w:val="36"/>
        </w:rPr>
        <w:t>Workgroup</w:t>
      </w:r>
    </w:p>
    <w:p w:rsidR="00D6042F" w:rsidRPr="00D6042F" w:rsidRDefault="00D6042F" w:rsidP="00D6042F">
      <w:pPr>
        <w:rPr>
          <w:rFonts w:ascii="Book Antiqua" w:hAnsi="Book Antiqua"/>
          <w:b/>
        </w:rPr>
      </w:pPr>
    </w:p>
    <w:p w:rsidR="00D6042F" w:rsidRPr="00D6042F" w:rsidRDefault="00D6042F" w:rsidP="00D6042F">
      <w:pPr>
        <w:rPr>
          <w:rFonts w:ascii="Book Antiqua" w:hAnsi="Book Antiqua"/>
          <w:b/>
          <w:color w:val="002060"/>
        </w:rPr>
      </w:pPr>
      <w:r w:rsidRPr="00D6042F">
        <w:rPr>
          <w:rFonts w:ascii="Book Antiqua" w:hAnsi="Book Antiqua"/>
          <w:b/>
          <w:bCs/>
          <w:color w:val="002060"/>
        </w:rPr>
        <w:t>John Delaney, UNF</w:t>
      </w:r>
    </w:p>
    <w:p w:rsidR="00D6042F" w:rsidRPr="00D6042F" w:rsidRDefault="00D6042F" w:rsidP="00D6042F">
      <w:pPr>
        <w:rPr>
          <w:rFonts w:ascii="Book Antiqua" w:hAnsi="Book Antiqua"/>
          <w:b/>
          <w:color w:val="002060"/>
        </w:rPr>
      </w:pPr>
      <w:r w:rsidRPr="00D6042F">
        <w:rPr>
          <w:rFonts w:ascii="Book Antiqua" w:hAnsi="Book Antiqua"/>
          <w:b/>
          <w:bCs/>
          <w:color w:val="002060"/>
        </w:rPr>
        <w:t>Eric Barron, FSU</w:t>
      </w:r>
    </w:p>
    <w:p w:rsidR="00D6042F" w:rsidRPr="00D6042F" w:rsidRDefault="00D6042F" w:rsidP="00D6042F">
      <w:pPr>
        <w:rPr>
          <w:rFonts w:ascii="Book Antiqua" w:hAnsi="Book Antiqua"/>
          <w:b/>
          <w:color w:val="002060"/>
        </w:rPr>
      </w:pPr>
      <w:r w:rsidRPr="00D6042F">
        <w:rPr>
          <w:rFonts w:ascii="Book Antiqua" w:hAnsi="Book Antiqua"/>
          <w:b/>
          <w:bCs/>
          <w:color w:val="002060"/>
        </w:rPr>
        <w:t>Judy Bense, UWF</w:t>
      </w:r>
    </w:p>
    <w:p w:rsidR="00D6042F" w:rsidRPr="00D6042F" w:rsidRDefault="00D6042F" w:rsidP="00D6042F">
      <w:pPr>
        <w:rPr>
          <w:rFonts w:ascii="Book Antiqua" w:hAnsi="Book Antiqua"/>
          <w:b/>
          <w:color w:val="002060"/>
        </w:rPr>
      </w:pPr>
      <w:r w:rsidRPr="00D6042F">
        <w:rPr>
          <w:rFonts w:ascii="Book Antiqua" w:hAnsi="Book Antiqua"/>
          <w:b/>
          <w:bCs/>
          <w:color w:val="002060"/>
        </w:rPr>
        <w:t>Brad Bradshaw, FGCU</w:t>
      </w:r>
    </w:p>
    <w:p w:rsidR="00D6042F" w:rsidRPr="00D6042F" w:rsidRDefault="00D6042F" w:rsidP="00D6042F">
      <w:pPr>
        <w:rPr>
          <w:rFonts w:ascii="Book Antiqua" w:hAnsi="Book Antiqua"/>
          <w:b/>
          <w:color w:val="002060"/>
        </w:rPr>
      </w:pPr>
      <w:r w:rsidRPr="00D6042F">
        <w:rPr>
          <w:rFonts w:ascii="Book Antiqua" w:hAnsi="Book Antiqua"/>
          <w:b/>
          <w:bCs/>
          <w:color w:val="002060"/>
        </w:rPr>
        <w:t>Rick Yost, BOG</w:t>
      </w:r>
    </w:p>
    <w:p w:rsidR="00D6042F" w:rsidRDefault="00D6042F" w:rsidP="00007D36">
      <w:pPr>
        <w:rPr>
          <w:rFonts w:ascii="Book Antiqua" w:hAnsi="Book Antiqua"/>
          <w:b/>
        </w:rPr>
        <w:sectPr w:rsidR="00D6042F" w:rsidSect="00D6042F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6042F" w:rsidRDefault="00D6042F" w:rsidP="00007D36">
      <w:pPr>
        <w:rPr>
          <w:rFonts w:ascii="Book Antiqua" w:hAnsi="Book Antiqua"/>
          <w:b/>
        </w:rPr>
      </w:pPr>
    </w:p>
    <w:p w:rsidR="00D6042F" w:rsidRDefault="00007D36" w:rsidP="00D6042F">
      <w:pPr>
        <w:jc w:val="center"/>
        <w:rPr>
          <w:rFonts w:ascii="Book Antiqua" w:hAnsi="Book Antiqua"/>
          <w:b/>
          <w:sz w:val="28"/>
          <w:szCs w:val="28"/>
        </w:rPr>
      </w:pPr>
      <w:r w:rsidRPr="00D6042F">
        <w:rPr>
          <w:rFonts w:ascii="Book Antiqua" w:hAnsi="Book Antiqua"/>
          <w:b/>
          <w:sz w:val="28"/>
          <w:szCs w:val="28"/>
        </w:rPr>
        <w:t xml:space="preserve">A Roadmap for Measuring and Increasing Relevant Outputs </w:t>
      </w:r>
    </w:p>
    <w:p w:rsidR="00007D36" w:rsidRPr="00D6042F" w:rsidRDefault="00D6042F" w:rsidP="00D6042F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F</w:t>
      </w:r>
      <w:r w:rsidR="00007D36" w:rsidRPr="00D6042F">
        <w:rPr>
          <w:rFonts w:ascii="Book Antiqua" w:hAnsi="Book Antiqua"/>
          <w:b/>
          <w:sz w:val="28"/>
          <w:szCs w:val="28"/>
        </w:rPr>
        <w:t>or the State University System</w:t>
      </w:r>
    </w:p>
    <w:p w:rsidR="0059374C" w:rsidRDefault="0059374C" w:rsidP="00007D36">
      <w:pPr>
        <w:rPr>
          <w:rFonts w:ascii="Book Antiqua" w:hAnsi="Book Antiqua"/>
        </w:rPr>
      </w:pPr>
    </w:p>
    <w:p w:rsidR="006709FF" w:rsidRPr="003155EC" w:rsidRDefault="00520004" w:rsidP="006709FF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607.5pt;margin-top:32pt;width:131.25pt;height:48pt;rotation:347;z-index:-251658752;mso-position-horizontal-relative:text;mso-position-vertical-relative:text" strokecolor="#a5a5a5 [2092]">
            <v:shadow opacity="52429f"/>
            <v:textpath style="font-family:&quot;Book Antiqua&quot;;font-size:40pt;font-style:italic;v-text-kern:t" trim="t" fitpath="t" string="DRAFT"/>
          </v:shape>
        </w:pict>
      </w:r>
      <w:r w:rsidR="00E35E03" w:rsidRPr="003155EC">
        <w:rPr>
          <w:rFonts w:ascii="Book Antiqua" w:hAnsi="Book Antiqua"/>
        </w:rPr>
        <w:t>Wha</w:t>
      </w:r>
      <w:r w:rsidR="009B4766" w:rsidRPr="003155EC">
        <w:rPr>
          <w:rFonts w:ascii="Book Antiqua" w:hAnsi="Book Antiqua"/>
        </w:rPr>
        <w:t xml:space="preserve">t the </w:t>
      </w:r>
      <w:r w:rsidR="0059374C">
        <w:rPr>
          <w:rFonts w:ascii="Book Antiqua" w:hAnsi="Book Antiqua"/>
        </w:rPr>
        <w:t xml:space="preserve">Florida Governor and </w:t>
      </w:r>
      <w:r w:rsidR="009B4766" w:rsidRPr="003155EC">
        <w:rPr>
          <w:rFonts w:ascii="Book Antiqua" w:hAnsi="Book Antiqua"/>
        </w:rPr>
        <w:t xml:space="preserve">Legislature </w:t>
      </w:r>
      <w:r w:rsidR="00A1550C">
        <w:rPr>
          <w:rFonts w:ascii="Book Antiqua" w:hAnsi="Book Antiqua"/>
        </w:rPr>
        <w:t>w</w:t>
      </w:r>
      <w:r w:rsidR="00577A3A" w:rsidRPr="003155EC">
        <w:rPr>
          <w:rFonts w:ascii="Book Antiqua" w:hAnsi="Book Antiqua"/>
        </w:rPr>
        <w:t>ant</w:t>
      </w:r>
      <w:r w:rsidR="009B4766" w:rsidRPr="003155EC">
        <w:rPr>
          <w:rFonts w:ascii="Book Antiqua" w:hAnsi="Book Antiqua"/>
        </w:rPr>
        <w:t xml:space="preserve"> </w:t>
      </w:r>
      <w:r w:rsidR="003155EC" w:rsidRPr="003155EC">
        <w:rPr>
          <w:rFonts w:ascii="Book Antiqua" w:hAnsi="Book Antiqua"/>
        </w:rPr>
        <w:t>from</w:t>
      </w:r>
      <w:r w:rsidR="00A1550C">
        <w:rPr>
          <w:rFonts w:ascii="Book Antiqua" w:hAnsi="Book Antiqua"/>
        </w:rPr>
        <w:t xml:space="preserve"> the state universities/s</w:t>
      </w:r>
      <w:r w:rsidR="00E35E03" w:rsidRPr="003155EC">
        <w:rPr>
          <w:rFonts w:ascii="Book Antiqua" w:hAnsi="Book Antiqua"/>
        </w:rPr>
        <w:t>ystem</w:t>
      </w:r>
      <w:r w:rsidR="00007D36" w:rsidRPr="003155EC">
        <w:rPr>
          <w:rFonts w:ascii="Book Antiqua" w:hAnsi="Book Antiqua"/>
        </w:rPr>
        <w:t>: i</w:t>
      </w:r>
      <w:r w:rsidR="00577A3A" w:rsidRPr="003155EC">
        <w:rPr>
          <w:rFonts w:ascii="Book Antiqua" w:hAnsi="Book Antiqua"/>
        </w:rPr>
        <w:t xml:space="preserve">n short, efficiency, productivity and responsiveness. </w:t>
      </w:r>
      <w:r w:rsidR="00E35E03" w:rsidRPr="003155EC">
        <w:rPr>
          <w:rFonts w:ascii="Book Antiqua" w:hAnsi="Book Antiqua"/>
        </w:rPr>
        <w:t xml:space="preserve">Legislative </w:t>
      </w:r>
      <w:r w:rsidR="00577A3A" w:rsidRPr="003155EC">
        <w:rPr>
          <w:rFonts w:ascii="Book Antiqua" w:hAnsi="Book Antiqua"/>
        </w:rPr>
        <w:t>leaders and the Governor consistently focus</w:t>
      </w:r>
      <w:r w:rsidR="00E35E03" w:rsidRPr="003155EC">
        <w:rPr>
          <w:rFonts w:ascii="Book Antiqua" w:hAnsi="Book Antiqua"/>
        </w:rPr>
        <w:t xml:space="preserve"> th</w:t>
      </w:r>
      <w:r w:rsidR="00FC37B1" w:rsidRPr="003155EC">
        <w:rPr>
          <w:rFonts w:ascii="Book Antiqua" w:hAnsi="Book Antiqua"/>
        </w:rPr>
        <w:t>eir interests in the following areas:</w:t>
      </w:r>
      <w:r w:rsidR="00E35E03" w:rsidRPr="003155EC">
        <w:rPr>
          <w:rFonts w:ascii="Book Antiqua" w:hAnsi="Book Antiqua"/>
        </w:rPr>
        <w:t xml:space="preserve"> </w:t>
      </w:r>
    </w:p>
    <w:p w:rsidR="006709FF" w:rsidRPr="003155EC" w:rsidRDefault="00F806E9" w:rsidP="006709FF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A worry</w:t>
      </w:r>
      <w:r w:rsidR="006709FF" w:rsidRPr="003155EC">
        <w:rPr>
          <w:rFonts w:ascii="Book Antiqua" w:hAnsi="Book Antiqua"/>
        </w:rPr>
        <w:t xml:space="preserve"> that universities are wasteful and not efficient</w:t>
      </w:r>
    </w:p>
    <w:p w:rsidR="006709FF" w:rsidRPr="003155EC" w:rsidRDefault="006709FF" w:rsidP="00E35E0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A sense that universities offer obsolete, arcane majors and classes that are irrelevant to modern society and employment needs</w:t>
      </w:r>
    </w:p>
    <w:p w:rsidR="00713F43" w:rsidRPr="003155EC" w:rsidRDefault="00713F43" w:rsidP="00E35E0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Concerns about duplication of programs</w:t>
      </w:r>
    </w:p>
    <w:p w:rsidR="006709FF" w:rsidRPr="003155EC" w:rsidRDefault="006709FF" w:rsidP="00E35E0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A sense that students need to be notified of employment and salary opportunities post-graduation</w:t>
      </w:r>
    </w:p>
    <w:p w:rsidR="006709FF" w:rsidRPr="003155EC" w:rsidRDefault="006709FF" w:rsidP="00E35E0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Universities are not providing enough graduates in STEM areas</w:t>
      </w:r>
    </w:p>
    <w:p w:rsidR="00E35E03" w:rsidRPr="003155EC" w:rsidRDefault="006709FF" w:rsidP="00E35E0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A perception that graduation rates are not high enough</w:t>
      </w:r>
      <w:r w:rsidR="00577A3A" w:rsidRPr="003155EC">
        <w:rPr>
          <w:rFonts w:ascii="Book Antiqua" w:hAnsi="Book Antiqua"/>
        </w:rPr>
        <w:t xml:space="preserve">    </w:t>
      </w:r>
    </w:p>
    <w:p w:rsidR="006709FF" w:rsidRPr="003155EC" w:rsidRDefault="00E35E03" w:rsidP="00E35E0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 xml:space="preserve">Concerns about job placement </w:t>
      </w:r>
      <w:r w:rsidR="00007D36" w:rsidRPr="003155EC">
        <w:rPr>
          <w:rFonts w:ascii="Book Antiqua" w:hAnsi="Book Antiqua"/>
        </w:rPr>
        <w:t xml:space="preserve">and salary potential </w:t>
      </w:r>
      <w:r w:rsidRPr="003155EC">
        <w:rPr>
          <w:rFonts w:ascii="Book Antiqua" w:hAnsi="Book Antiqua"/>
        </w:rPr>
        <w:t>post-graduation</w:t>
      </w:r>
    </w:p>
    <w:p w:rsidR="00CA78CE" w:rsidRPr="003155EC" w:rsidRDefault="00CA78CE" w:rsidP="00CA78CE">
      <w:pPr>
        <w:rPr>
          <w:rFonts w:ascii="Book Antiqua" w:hAnsi="Book Antiqua"/>
        </w:rPr>
      </w:pPr>
    </w:p>
    <w:p w:rsidR="00CA78CE" w:rsidRPr="003155EC" w:rsidRDefault="00CA78CE" w:rsidP="00CA78CE">
      <w:pPr>
        <w:rPr>
          <w:rFonts w:ascii="Book Antiqua" w:hAnsi="Book Antiqua"/>
        </w:rPr>
      </w:pPr>
      <w:r w:rsidRPr="003155EC">
        <w:rPr>
          <w:rFonts w:ascii="Book Antiqua" w:hAnsi="Book Antiqua"/>
        </w:rPr>
        <w:t>Objective</w:t>
      </w:r>
      <w:r w:rsidR="00713F43" w:rsidRPr="003155EC">
        <w:rPr>
          <w:rFonts w:ascii="Book Antiqua" w:hAnsi="Book Antiqua"/>
        </w:rPr>
        <w:t>s</w:t>
      </w:r>
      <w:r w:rsidRPr="003155EC">
        <w:rPr>
          <w:rFonts w:ascii="Book Antiqua" w:hAnsi="Book Antiqua"/>
        </w:rPr>
        <w:t xml:space="preserve">: Use basic, transparent, </w:t>
      </w:r>
      <w:r w:rsidR="0007761E" w:rsidRPr="003155EC">
        <w:rPr>
          <w:rFonts w:ascii="Book Antiqua" w:hAnsi="Book Antiqua"/>
        </w:rPr>
        <w:t>and easy</w:t>
      </w:r>
      <w:r w:rsidRPr="003155EC">
        <w:rPr>
          <w:rFonts w:ascii="Book Antiqua" w:hAnsi="Book Antiqua"/>
        </w:rPr>
        <w:t xml:space="preserve"> to understand metrics to measure efficiency, productivity, and r</w:t>
      </w:r>
      <w:r w:rsidR="00ED54B0" w:rsidRPr="003155EC">
        <w:rPr>
          <w:rFonts w:ascii="Book Antiqua" w:hAnsi="Book Antiqua"/>
        </w:rPr>
        <w:t xml:space="preserve">esponsiveness </w:t>
      </w:r>
      <w:r w:rsidR="002B05F7">
        <w:rPr>
          <w:rFonts w:ascii="Book Antiqua" w:hAnsi="Book Antiqua"/>
        </w:rPr>
        <w:t>8-10</w:t>
      </w:r>
      <w:r w:rsidR="00261370" w:rsidRPr="003155EC">
        <w:rPr>
          <w:rFonts w:ascii="Book Antiqua" w:hAnsi="Book Antiqua"/>
        </w:rPr>
        <w:t xml:space="preserve"> measures</w:t>
      </w:r>
      <w:r w:rsidR="00F806E9" w:rsidRPr="003155EC">
        <w:rPr>
          <w:rFonts w:ascii="Book Antiqua" w:hAnsi="Book Antiqua"/>
        </w:rPr>
        <w:t xml:space="preserve"> with just a few sub-measures</w:t>
      </w:r>
      <w:r w:rsidRPr="003155EC">
        <w:rPr>
          <w:rFonts w:ascii="Book Antiqua" w:hAnsi="Book Antiqua"/>
        </w:rPr>
        <w:t>. The Board of Governors should then set goals for</w:t>
      </w:r>
      <w:r w:rsidR="00261370" w:rsidRPr="003155EC">
        <w:rPr>
          <w:rFonts w:ascii="Book Antiqua" w:hAnsi="Book Antiqua"/>
        </w:rPr>
        <w:t xml:space="preserve"> improvement in these measures--</w:t>
      </w:r>
      <w:r w:rsidRPr="003155EC">
        <w:rPr>
          <w:rFonts w:ascii="Book Antiqua" w:hAnsi="Book Antiqua"/>
        </w:rPr>
        <w:t>system wide</w:t>
      </w:r>
      <w:r w:rsidR="00713F43" w:rsidRPr="003155EC">
        <w:rPr>
          <w:rFonts w:ascii="Book Antiqua" w:hAnsi="Book Antiqua"/>
        </w:rPr>
        <w:t xml:space="preserve"> </w:t>
      </w:r>
      <w:r w:rsidR="00261370" w:rsidRPr="003155EC">
        <w:rPr>
          <w:rFonts w:ascii="Book Antiqua" w:hAnsi="Book Antiqua"/>
        </w:rPr>
        <w:t>--</w:t>
      </w:r>
      <w:r w:rsidR="00713F43" w:rsidRPr="003155EC">
        <w:rPr>
          <w:rFonts w:ascii="Book Antiqua" w:hAnsi="Book Antiqua"/>
        </w:rPr>
        <w:t>as part of its Strategic Plan</w:t>
      </w:r>
      <w:r w:rsidRPr="003155EC">
        <w:rPr>
          <w:rFonts w:ascii="Book Antiqua" w:hAnsi="Book Antiqua"/>
        </w:rPr>
        <w:t xml:space="preserve">. Allow universities </w:t>
      </w:r>
      <w:r w:rsidR="00713F43" w:rsidRPr="003155EC">
        <w:rPr>
          <w:rFonts w:ascii="Book Antiqua" w:hAnsi="Book Antiqua"/>
        </w:rPr>
        <w:t xml:space="preserve">wide </w:t>
      </w:r>
      <w:r w:rsidRPr="003155EC">
        <w:rPr>
          <w:rFonts w:ascii="Book Antiqua" w:hAnsi="Book Antiqua"/>
        </w:rPr>
        <w:t>discretion in how to improve tho</w:t>
      </w:r>
      <w:r w:rsidR="00261370" w:rsidRPr="003155EC">
        <w:rPr>
          <w:rFonts w:ascii="Book Antiqua" w:hAnsi="Book Antiqua"/>
        </w:rPr>
        <w:t>se metrics</w:t>
      </w:r>
      <w:r w:rsidRPr="003155EC">
        <w:rPr>
          <w:rFonts w:ascii="Book Antiqua" w:hAnsi="Book Antiqua"/>
        </w:rPr>
        <w:t xml:space="preserve">. </w:t>
      </w:r>
      <w:r w:rsidR="00713F43" w:rsidRPr="003155EC">
        <w:rPr>
          <w:rFonts w:ascii="Book Antiqua" w:hAnsi="Book Antiqua"/>
        </w:rPr>
        <w:t xml:space="preserve">Do not attempt to regulate or interfere with the universities’ processes (pay system, class size, degree offerings, etc) to meet these goals, but set expectations for these goals. </w:t>
      </w:r>
      <w:r w:rsidRPr="003155EC">
        <w:rPr>
          <w:rFonts w:ascii="Book Antiqua" w:hAnsi="Book Antiqua"/>
        </w:rPr>
        <w:t>Establish incentives to attract more students toward STEM degrees. Free existing funding to allow universities to improve the key metrics and increase STEM degree production.</w:t>
      </w:r>
    </w:p>
    <w:p w:rsidR="00713F43" w:rsidRPr="003155EC" w:rsidRDefault="00713F43" w:rsidP="00CA78CE">
      <w:pPr>
        <w:rPr>
          <w:rFonts w:ascii="Book Antiqua" w:hAnsi="Book Antiqua"/>
        </w:rPr>
      </w:pPr>
    </w:p>
    <w:p w:rsidR="00007D36" w:rsidRPr="003155EC" w:rsidRDefault="00007D36" w:rsidP="00007D36">
      <w:pPr>
        <w:rPr>
          <w:rFonts w:ascii="Book Antiqua" w:hAnsi="Book Antiqua"/>
        </w:rPr>
      </w:pPr>
      <w:r w:rsidRPr="003155EC">
        <w:rPr>
          <w:rFonts w:ascii="Book Antiqua" w:hAnsi="Book Antiqua"/>
        </w:rPr>
        <w:t xml:space="preserve">Setting the Stage: It is clear that a case can be made for increased funding. Florida as a state gets a good return on what it spends, but the rate of return would be even greater for each new dollar spent. </w:t>
      </w:r>
      <w:r w:rsidR="00D27419" w:rsidRPr="003155EC">
        <w:rPr>
          <w:rFonts w:ascii="Book Antiqua" w:hAnsi="Book Antiqua"/>
        </w:rPr>
        <w:t xml:space="preserve">Totaled per student, 44 states spend more than Florida. </w:t>
      </w:r>
    </w:p>
    <w:p w:rsidR="00007D36" w:rsidRPr="003155EC" w:rsidRDefault="00007D36" w:rsidP="00CA78CE">
      <w:pPr>
        <w:rPr>
          <w:rFonts w:ascii="Book Antiqua" w:hAnsi="Book Antiqua"/>
        </w:rPr>
      </w:pPr>
    </w:p>
    <w:p w:rsidR="00B02EB1" w:rsidRDefault="00DE7F7A" w:rsidP="003155EC">
      <w:pPr>
        <w:pStyle w:val="ListParagraph"/>
        <w:ind w:left="0"/>
        <w:rPr>
          <w:rFonts w:ascii="Book Antiqua" w:hAnsi="Book Antiqua"/>
        </w:rPr>
      </w:pPr>
      <w:r>
        <w:rPr>
          <w:rFonts w:ascii="Book Antiqua" w:hAnsi="Book Antiqua"/>
        </w:rPr>
        <w:t>Since the 2005-06 fiscal year, t</w:t>
      </w:r>
      <w:r w:rsidR="00CA78CE" w:rsidRPr="003155EC">
        <w:rPr>
          <w:rFonts w:ascii="Book Antiqua" w:hAnsi="Book Antiqua"/>
        </w:rPr>
        <w:t xml:space="preserve">he SUS has made </w:t>
      </w:r>
      <w:r>
        <w:rPr>
          <w:rFonts w:ascii="Book Antiqua" w:hAnsi="Book Antiqua"/>
        </w:rPr>
        <w:t xml:space="preserve">impressive </w:t>
      </w:r>
      <w:r w:rsidR="00CA78CE" w:rsidRPr="003155EC">
        <w:rPr>
          <w:rFonts w:ascii="Book Antiqua" w:hAnsi="Book Antiqua"/>
        </w:rPr>
        <w:t>gains in</w:t>
      </w:r>
      <w:r>
        <w:rPr>
          <w:rFonts w:ascii="Book Antiqua" w:hAnsi="Book Antiqua"/>
        </w:rPr>
        <w:t xml:space="preserve"> STEM baccalaureate and graduate degrees awarded (18% and 31% increase, respectively), research and development (nearly doubled leading to a national rank of 4</w:t>
      </w:r>
      <w:r w:rsidRPr="00DE7F7A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>) and 6-year graduate rate (4</w:t>
      </w:r>
      <w:r w:rsidRPr="00DE7F7A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among largest university systems) and retention rates (2</w:t>
      </w:r>
      <w:r w:rsidRPr="00DE7F7A">
        <w:rPr>
          <w:rFonts w:ascii="Book Antiqua" w:hAnsi="Book Antiqua"/>
          <w:vertAlign w:val="superscript"/>
        </w:rPr>
        <w:t>nd</w:t>
      </w:r>
      <w:r>
        <w:rPr>
          <w:rFonts w:ascii="Book Antiqua" w:hAnsi="Book Antiqua"/>
        </w:rPr>
        <w:t>)</w:t>
      </w:r>
      <w:r w:rsidR="002B05F7">
        <w:rPr>
          <w:rFonts w:ascii="Book Antiqua" w:hAnsi="Book Antiqua"/>
        </w:rPr>
        <w:t>.</w:t>
      </w:r>
      <w:r w:rsidR="009B4766" w:rsidRPr="003155EC">
        <w:rPr>
          <w:rFonts w:ascii="Book Antiqua" w:hAnsi="Book Antiqua"/>
        </w:rPr>
        <w:t xml:space="preserve"> </w:t>
      </w:r>
      <w:r w:rsidR="009B4766" w:rsidRPr="00DB3B3B">
        <w:rPr>
          <w:rFonts w:ascii="Book Antiqua" w:hAnsi="Book Antiqua"/>
        </w:rPr>
        <w:t>With tuition incre</w:t>
      </w:r>
      <w:r w:rsidR="00577A3A" w:rsidRPr="00DB3B3B">
        <w:rPr>
          <w:rFonts w:ascii="Book Antiqua" w:hAnsi="Book Antiqua"/>
        </w:rPr>
        <w:t xml:space="preserve">ases, </w:t>
      </w:r>
      <w:r w:rsidR="00DE05AF" w:rsidRPr="00DB3B3B">
        <w:rPr>
          <w:rFonts w:ascii="Book Antiqua" w:hAnsi="Book Antiqua"/>
        </w:rPr>
        <w:t xml:space="preserve">operational </w:t>
      </w:r>
      <w:r w:rsidR="00577A3A" w:rsidRPr="00DB3B3B">
        <w:rPr>
          <w:rFonts w:ascii="Book Antiqua" w:hAnsi="Book Antiqua"/>
        </w:rPr>
        <w:t>budgets are still down</w:t>
      </w:r>
      <w:r w:rsidR="00DB3B3B">
        <w:rPr>
          <w:rFonts w:ascii="Book Antiqua" w:hAnsi="Book Antiqua"/>
        </w:rPr>
        <w:t>, yet</w:t>
      </w:r>
      <w:r w:rsidR="00577A3A" w:rsidRPr="003155EC">
        <w:rPr>
          <w:rFonts w:ascii="Book Antiqua" w:hAnsi="Book Antiqua"/>
        </w:rPr>
        <w:t xml:space="preserve"> </w:t>
      </w:r>
      <w:r w:rsidR="00713F43" w:rsidRPr="003155EC">
        <w:rPr>
          <w:rFonts w:ascii="Book Antiqua" w:hAnsi="Book Antiqua"/>
        </w:rPr>
        <w:t xml:space="preserve">the </w:t>
      </w:r>
      <w:r w:rsidR="00577A3A" w:rsidRPr="003155EC">
        <w:rPr>
          <w:rFonts w:ascii="Book Antiqua" w:hAnsi="Book Antiqua"/>
        </w:rPr>
        <w:t xml:space="preserve">most </w:t>
      </w:r>
      <w:r w:rsidR="00713F43" w:rsidRPr="003155EC">
        <w:rPr>
          <w:rFonts w:ascii="Book Antiqua" w:hAnsi="Book Antiqua"/>
        </w:rPr>
        <w:t xml:space="preserve">basic </w:t>
      </w:r>
      <w:r w:rsidR="00577A3A" w:rsidRPr="003155EC">
        <w:rPr>
          <w:rFonts w:ascii="Book Antiqua" w:hAnsi="Book Antiqua"/>
        </w:rPr>
        <w:t xml:space="preserve">deliverables are up. In saying this, Florida’s numbers </w:t>
      </w:r>
      <w:r w:rsidR="00713F43" w:rsidRPr="003155EC">
        <w:rPr>
          <w:rFonts w:ascii="Book Antiqua" w:hAnsi="Book Antiqua"/>
        </w:rPr>
        <w:t xml:space="preserve">could and </w:t>
      </w:r>
      <w:r w:rsidR="00577A3A" w:rsidRPr="003155EC">
        <w:rPr>
          <w:rFonts w:ascii="Book Antiqua" w:hAnsi="Book Antiqua"/>
        </w:rPr>
        <w:t>should</w:t>
      </w:r>
      <w:r w:rsidR="00CA78CE" w:rsidRPr="003155EC">
        <w:rPr>
          <w:rFonts w:ascii="Book Antiqua" w:hAnsi="Book Antiqua"/>
        </w:rPr>
        <w:t xml:space="preserve"> be</w:t>
      </w:r>
      <w:r w:rsidR="00577A3A" w:rsidRPr="003155EC">
        <w:rPr>
          <w:rFonts w:ascii="Book Antiqua" w:hAnsi="Book Antiqua"/>
        </w:rPr>
        <w:t xml:space="preserve"> higher, due to our size</w:t>
      </w:r>
      <w:r w:rsidR="00DE05AF" w:rsidRPr="003155EC">
        <w:rPr>
          <w:rFonts w:ascii="Book Antiqua" w:hAnsi="Book Antiqua"/>
        </w:rPr>
        <w:t xml:space="preserve"> and our needs</w:t>
      </w:r>
      <w:r w:rsidR="00577A3A" w:rsidRPr="003155EC">
        <w:rPr>
          <w:rFonts w:ascii="Book Antiqua" w:hAnsi="Book Antiqua"/>
        </w:rPr>
        <w:t>. And under current economic conditions, there is little likelihood of new money. Thus to improve, adjustments in internal university spending</w:t>
      </w:r>
      <w:r w:rsidR="002F4425" w:rsidRPr="003155EC">
        <w:rPr>
          <w:rFonts w:ascii="Book Antiqua" w:hAnsi="Book Antiqua"/>
        </w:rPr>
        <w:t xml:space="preserve"> will</w:t>
      </w:r>
      <w:r w:rsidR="00B02EB1">
        <w:rPr>
          <w:rFonts w:ascii="Book Antiqua" w:hAnsi="Book Antiqua"/>
        </w:rPr>
        <w:t xml:space="preserve"> need to be made.</w:t>
      </w:r>
    </w:p>
    <w:p w:rsidR="00DE05AF" w:rsidRPr="003155EC" w:rsidRDefault="00577A3A" w:rsidP="003155EC">
      <w:pPr>
        <w:pStyle w:val="ListParagraph"/>
        <w:ind w:left="0"/>
        <w:rPr>
          <w:rFonts w:ascii="Book Antiqua" w:hAnsi="Book Antiqua"/>
        </w:rPr>
      </w:pPr>
      <w:r w:rsidRPr="003155EC">
        <w:rPr>
          <w:rFonts w:ascii="Book Antiqua" w:hAnsi="Book Antiqua"/>
        </w:rPr>
        <w:t xml:space="preserve">This </w:t>
      </w:r>
      <w:r w:rsidR="00DE05AF" w:rsidRPr="003155EC">
        <w:rPr>
          <w:rFonts w:ascii="Book Antiqua" w:hAnsi="Book Antiqua"/>
        </w:rPr>
        <w:t>fact</w:t>
      </w:r>
      <w:r w:rsidRPr="003155EC">
        <w:rPr>
          <w:rFonts w:ascii="Book Antiqua" w:hAnsi="Book Antiqua"/>
        </w:rPr>
        <w:t xml:space="preserve"> has therefore prompted the discussion of capping liberal arts </w:t>
      </w:r>
      <w:r w:rsidRPr="003155EC">
        <w:rPr>
          <w:rFonts w:ascii="Book Antiqua" w:hAnsi="Book Antiqua"/>
        </w:rPr>
        <w:lastRenderedPageBreak/>
        <w:t xml:space="preserve">programs and redirecting money toward </w:t>
      </w:r>
      <w:r w:rsidR="00713F43" w:rsidRPr="003155EC">
        <w:rPr>
          <w:rFonts w:ascii="Book Antiqua" w:hAnsi="Book Antiqua"/>
        </w:rPr>
        <w:t>STEM production</w:t>
      </w:r>
      <w:r w:rsidR="00F806E9" w:rsidRPr="003155EC">
        <w:rPr>
          <w:rFonts w:ascii="Book Antiqua" w:hAnsi="Book Antiqua"/>
        </w:rPr>
        <w:t xml:space="preserve"> by some in Tallahassee. This discussion is more about increasing targeted degrees than disparaging non-targeted</w:t>
      </w:r>
      <w:r w:rsidR="002F4425" w:rsidRPr="003155EC">
        <w:rPr>
          <w:rFonts w:ascii="Book Antiqua" w:hAnsi="Book Antiqua"/>
        </w:rPr>
        <w:t xml:space="preserve"> degrees</w:t>
      </w:r>
      <w:r w:rsidR="00713F43" w:rsidRPr="003155EC">
        <w:rPr>
          <w:rFonts w:ascii="Book Antiqua" w:hAnsi="Book Antiqua"/>
        </w:rPr>
        <w:t>.</w:t>
      </w:r>
    </w:p>
    <w:p w:rsidR="00DE05AF" w:rsidRPr="003155EC" w:rsidRDefault="00DE05AF" w:rsidP="006709FF">
      <w:pPr>
        <w:rPr>
          <w:rFonts w:ascii="Book Antiqua" w:hAnsi="Book Antiqua"/>
        </w:rPr>
      </w:pPr>
    </w:p>
    <w:p w:rsidR="002C2550" w:rsidRPr="003155EC" w:rsidRDefault="00FC37B1" w:rsidP="002C2550">
      <w:pPr>
        <w:rPr>
          <w:rFonts w:ascii="Book Antiqua" w:hAnsi="Book Antiqua"/>
        </w:rPr>
      </w:pPr>
      <w:r w:rsidRPr="003155EC">
        <w:rPr>
          <w:rFonts w:ascii="Book Antiqua" w:hAnsi="Book Antiqua"/>
        </w:rPr>
        <w:t xml:space="preserve">Initial </w:t>
      </w:r>
      <w:r w:rsidR="006709FF" w:rsidRPr="003155EC">
        <w:rPr>
          <w:rFonts w:ascii="Book Antiqua" w:hAnsi="Book Antiqua"/>
        </w:rPr>
        <w:t>Considerations:</w:t>
      </w:r>
    </w:p>
    <w:p w:rsidR="006709FF" w:rsidRPr="003155EC" w:rsidRDefault="006709FF" w:rsidP="002C2550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Difficulty in legislating or regulating efficiency; from a governance perspective this is an executive function</w:t>
      </w:r>
      <w:r w:rsidR="002D5175">
        <w:rPr>
          <w:rFonts w:ascii="Book Antiqua" w:hAnsi="Book Antiqua"/>
        </w:rPr>
        <w:t>.</w:t>
      </w:r>
    </w:p>
    <w:p w:rsidR="006709FF" w:rsidRPr="003155EC" w:rsidRDefault="00CA78CE" w:rsidP="006709F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“</w:t>
      </w:r>
      <w:r w:rsidR="006709FF" w:rsidRPr="003155EC">
        <w:rPr>
          <w:rFonts w:ascii="Book Antiqua" w:hAnsi="Book Antiqua"/>
        </w:rPr>
        <w:t>One size fits all</w:t>
      </w:r>
      <w:r w:rsidRPr="003155EC">
        <w:rPr>
          <w:rFonts w:ascii="Book Antiqua" w:hAnsi="Book Antiqua"/>
        </w:rPr>
        <w:t xml:space="preserve">” approach will be counter-productive </w:t>
      </w:r>
      <w:r w:rsidR="006709FF" w:rsidRPr="003155EC">
        <w:rPr>
          <w:rFonts w:ascii="Book Antiqua" w:hAnsi="Book Antiqua"/>
        </w:rPr>
        <w:t>as each university is particularly unique</w:t>
      </w:r>
      <w:r w:rsidR="002D5175">
        <w:rPr>
          <w:rFonts w:ascii="Book Antiqua" w:hAnsi="Book Antiqua"/>
        </w:rPr>
        <w:t>.</w:t>
      </w:r>
      <w:r w:rsidR="00007D36" w:rsidRPr="003155EC">
        <w:rPr>
          <w:rFonts w:ascii="Book Antiqua" w:hAnsi="Book Antiqua"/>
        </w:rPr>
        <w:t xml:space="preserve"> </w:t>
      </w:r>
    </w:p>
    <w:p w:rsidR="006709FF" w:rsidRDefault="006709FF" w:rsidP="006709F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 xml:space="preserve">Deep Recession has forced Florida universities to cut less productive </w:t>
      </w:r>
      <w:r w:rsidR="00713F43" w:rsidRPr="003155EC">
        <w:rPr>
          <w:rFonts w:ascii="Book Antiqua" w:hAnsi="Book Antiqua"/>
        </w:rPr>
        <w:t xml:space="preserve">or </w:t>
      </w:r>
      <w:r w:rsidR="00D27419" w:rsidRPr="003155EC">
        <w:rPr>
          <w:rFonts w:ascii="Book Antiqua" w:hAnsi="Book Antiqua"/>
        </w:rPr>
        <w:t xml:space="preserve">less </w:t>
      </w:r>
      <w:r w:rsidR="00713F43" w:rsidRPr="003155EC">
        <w:rPr>
          <w:rFonts w:ascii="Book Antiqua" w:hAnsi="Book Antiqua"/>
        </w:rPr>
        <w:t xml:space="preserve">important </w:t>
      </w:r>
      <w:r w:rsidRPr="003155EC">
        <w:rPr>
          <w:rFonts w:ascii="Book Antiqua" w:hAnsi="Book Antiqua"/>
        </w:rPr>
        <w:t>degree offerings</w:t>
      </w:r>
      <w:r w:rsidR="002D5175">
        <w:rPr>
          <w:rFonts w:ascii="Book Antiqua" w:hAnsi="Book Antiqua"/>
        </w:rPr>
        <w:t>.</w:t>
      </w:r>
    </w:p>
    <w:p w:rsidR="00900927" w:rsidRDefault="00900927" w:rsidP="00900927">
      <w:pPr>
        <w:pStyle w:val="ListParagraph"/>
        <w:numPr>
          <w:ilvl w:val="0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>Over 100 Centers &amp; Institutes closed or placed in inactive status</w:t>
      </w:r>
    </w:p>
    <w:p w:rsidR="00900927" w:rsidRPr="003155EC" w:rsidRDefault="00900927" w:rsidP="00900927">
      <w:pPr>
        <w:pStyle w:val="ListParagraph"/>
        <w:numPr>
          <w:ilvl w:val="0"/>
          <w:numId w:val="45"/>
        </w:numPr>
        <w:rPr>
          <w:rFonts w:ascii="Book Antiqua" w:hAnsi="Book Antiqua"/>
        </w:rPr>
      </w:pPr>
      <w:r>
        <w:rPr>
          <w:rFonts w:ascii="Book Antiqua" w:hAnsi="Book Antiqua"/>
        </w:rPr>
        <w:t>218 degree programs terminated; 74 suspended</w:t>
      </w:r>
    </w:p>
    <w:p w:rsidR="006709FF" w:rsidRPr="003155EC" w:rsidRDefault="006709FF" w:rsidP="006709F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Loc</w:t>
      </w:r>
      <w:r w:rsidR="00577A3A" w:rsidRPr="003155EC">
        <w:rPr>
          <w:rFonts w:ascii="Book Antiqua" w:hAnsi="Book Antiqua"/>
        </w:rPr>
        <w:t>al Board</w:t>
      </w:r>
      <w:r w:rsidR="002D5175">
        <w:rPr>
          <w:rFonts w:ascii="Book Antiqua" w:hAnsi="Book Antiqua"/>
        </w:rPr>
        <w:t>s</w:t>
      </w:r>
      <w:r w:rsidR="00577A3A" w:rsidRPr="003155EC">
        <w:rPr>
          <w:rFonts w:ascii="Book Antiqua" w:hAnsi="Book Antiqua"/>
        </w:rPr>
        <w:t xml:space="preserve"> of Trustees have provided</w:t>
      </w:r>
      <w:r w:rsidRPr="003155EC">
        <w:rPr>
          <w:rFonts w:ascii="Book Antiqua" w:hAnsi="Book Antiqua"/>
        </w:rPr>
        <w:t xml:space="preserve"> tighter management</w:t>
      </w:r>
      <w:r w:rsidR="002D5175">
        <w:rPr>
          <w:rFonts w:ascii="Book Antiqua" w:hAnsi="Book Antiqua"/>
        </w:rPr>
        <w:t>.</w:t>
      </w:r>
    </w:p>
    <w:p w:rsidR="006709FF" w:rsidRPr="003155EC" w:rsidRDefault="006709FF" w:rsidP="006709F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 xml:space="preserve"> Liberal Arts </w:t>
      </w:r>
      <w:r w:rsidR="0035236A" w:rsidRPr="003155EC">
        <w:rPr>
          <w:rFonts w:ascii="Book Antiqua" w:hAnsi="Book Antiqua"/>
        </w:rPr>
        <w:t xml:space="preserve">programs </w:t>
      </w:r>
      <w:r w:rsidRPr="003155EC">
        <w:rPr>
          <w:rFonts w:ascii="Book Antiqua" w:hAnsi="Book Antiqua"/>
        </w:rPr>
        <w:t>are “profit centers” which subsidize STEM offerings.</w:t>
      </w:r>
    </w:p>
    <w:p w:rsidR="00700651" w:rsidRPr="003155EC" w:rsidRDefault="00D27419" w:rsidP="00D27419">
      <w:pPr>
        <w:pStyle w:val="ListParagraph"/>
        <w:numPr>
          <w:ilvl w:val="0"/>
          <w:numId w:val="39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Faculty for STEM are more expensive, classes are smaller, and classrooms (labs) are more expensive than for non-STEM</w:t>
      </w:r>
    </w:p>
    <w:p w:rsidR="002C2550" w:rsidRPr="003155EC" w:rsidRDefault="006709FF" w:rsidP="0070065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Ma</w:t>
      </w:r>
      <w:r w:rsidR="00A11D55" w:rsidRPr="003155EC">
        <w:rPr>
          <w:rFonts w:ascii="Book Antiqua" w:hAnsi="Book Antiqua"/>
        </w:rPr>
        <w:t xml:space="preserve">ny </w:t>
      </w:r>
      <w:r w:rsidRPr="003155EC">
        <w:rPr>
          <w:rFonts w:ascii="Book Antiqua" w:hAnsi="Book Antiqua"/>
        </w:rPr>
        <w:t xml:space="preserve">of </w:t>
      </w:r>
      <w:r w:rsidR="00A11D55" w:rsidRPr="003155EC">
        <w:rPr>
          <w:rFonts w:ascii="Book Antiqua" w:hAnsi="Book Antiqua"/>
        </w:rPr>
        <w:t xml:space="preserve">the </w:t>
      </w:r>
      <w:r w:rsidRPr="003155EC">
        <w:rPr>
          <w:rFonts w:ascii="Book Antiqua" w:hAnsi="Book Antiqua"/>
        </w:rPr>
        <w:t>Fortune 500 CEO’s are liberal arts major</w:t>
      </w:r>
      <w:r w:rsidR="00FC37B1" w:rsidRPr="003155EC">
        <w:rPr>
          <w:rFonts w:ascii="Book Antiqua" w:hAnsi="Book Antiqua"/>
        </w:rPr>
        <w:t>s</w:t>
      </w:r>
      <w:r w:rsidR="0035236A" w:rsidRPr="003155EC">
        <w:rPr>
          <w:rFonts w:ascii="Book Antiqua" w:hAnsi="Book Antiqua"/>
        </w:rPr>
        <w:t xml:space="preserve">, as were President </w:t>
      </w:r>
      <w:r w:rsidR="00E01586" w:rsidRPr="003155EC">
        <w:rPr>
          <w:rFonts w:ascii="Book Antiqua" w:hAnsi="Book Antiqua"/>
        </w:rPr>
        <w:t xml:space="preserve">Barack </w:t>
      </w:r>
      <w:r w:rsidR="002C2550" w:rsidRPr="003155EC">
        <w:rPr>
          <w:rFonts w:ascii="Book Antiqua" w:hAnsi="Book Antiqua"/>
        </w:rPr>
        <w:t xml:space="preserve">Obama and </w:t>
      </w:r>
      <w:r w:rsidR="00A11D55" w:rsidRPr="003155EC">
        <w:rPr>
          <w:rFonts w:ascii="Book Antiqua" w:hAnsi="Book Antiqua"/>
        </w:rPr>
        <w:t xml:space="preserve">Governor </w:t>
      </w:r>
      <w:r w:rsidR="002C2550" w:rsidRPr="003155EC">
        <w:rPr>
          <w:rFonts w:ascii="Book Antiqua" w:hAnsi="Book Antiqua"/>
        </w:rPr>
        <w:t>Mitt Romney</w:t>
      </w:r>
      <w:r w:rsidR="002D5175">
        <w:rPr>
          <w:rFonts w:ascii="Book Antiqua" w:hAnsi="Book Antiqua"/>
        </w:rPr>
        <w:t>.</w:t>
      </w:r>
    </w:p>
    <w:p w:rsidR="00700651" w:rsidRPr="003155EC" w:rsidRDefault="006709FF" w:rsidP="0070065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Critical thinking skil</w:t>
      </w:r>
      <w:r w:rsidR="00FC37B1" w:rsidRPr="003155EC">
        <w:rPr>
          <w:rFonts w:ascii="Book Antiqua" w:hAnsi="Book Antiqua"/>
        </w:rPr>
        <w:t xml:space="preserve">ls </w:t>
      </w:r>
      <w:r w:rsidR="00261370" w:rsidRPr="003155EC">
        <w:rPr>
          <w:rFonts w:ascii="Book Antiqua" w:hAnsi="Book Antiqua"/>
        </w:rPr>
        <w:t xml:space="preserve">are </w:t>
      </w:r>
      <w:r w:rsidR="00FC37B1" w:rsidRPr="003155EC">
        <w:rPr>
          <w:rFonts w:ascii="Book Antiqua" w:hAnsi="Book Antiqua"/>
        </w:rPr>
        <w:t xml:space="preserve">developed in the liberal arts: </w:t>
      </w:r>
      <w:r w:rsidRPr="003155EC">
        <w:rPr>
          <w:rFonts w:ascii="Book Antiqua" w:hAnsi="Book Antiqua"/>
        </w:rPr>
        <w:t> </w:t>
      </w:r>
      <w:r w:rsidR="002C2550" w:rsidRPr="003155EC">
        <w:rPr>
          <w:rFonts w:ascii="Book Antiqua" w:hAnsi="Book Antiqua"/>
        </w:rPr>
        <w:t xml:space="preserve">Florida needs to be Athens, not </w:t>
      </w:r>
      <w:r w:rsidRPr="003155EC">
        <w:rPr>
          <w:rFonts w:ascii="Book Antiqua" w:hAnsi="Book Antiqua"/>
        </w:rPr>
        <w:t>Sparta</w:t>
      </w:r>
      <w:r w:rsidR="00261370" w:rsidRPr="003155EC">
        <w:rPr>
          <w:rFonts w:ascii="Book Antiqua" w:hAnsi="Book Antiqua"/>
        </w:rPr>
        <w:t>. In fact, the Governor makes the case for this in his rece</w:t>
      </w:r>
      <w:r w:rsidR="002C2550" w:rsidRPr="003155EC">
        <w:rPr>
          <w:rFonts w:ascii="Book Antiqua" w:hAnsi="Book Antiqua"/>
        </w:rPr>
        <w:t>nt letter to the SUS requesting data</w:t>
      </w:r>
      <w:r w:rsidR="00D27419" w:rsidRPr="003155EC">
        <w:rPr>
          <w:rFonts w:ascii="Book Antiqua" w:hAnsi="Book Antiqua"/>
        </w:rPr>
        <w:t>.</w:t>
      </w:r>
    </w:p>
    <w:p w:rsidR="00700651" w:rsidRPr="003155EC" w:rsidRDefault="00713F43" w:rsidP="0070065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Duplication at the undergraduate level is not a real issue, as universities have little incentive to add a degree with no demand</w:t>
      </w:r>
      <w:r w:rsidR="002F4425" w:rsidRPr="003155EC">
        <w:rPr>
          <w:rFonts w:ascii="Book Antiqua" w:hAnsi="Book Antiqua"/>
        </w:rPr>
        <w:t xml:space="preserve"> or high expense</w:t>
      </w:r>
      <w:r w:rsidRPr="003155EC">
        <w:rPr>
          <w:rFonts w:ascii="Book Antiqua" w:hAnsi="Book Antiqua"/>
        </w:rPr>
        <w:t xml:space="preserve">, and Boards of Trustees are watchful. </w:t>
      </w:r>
      <w:r w:rsidR="00E01586" w:rsidRPr="003155EC">
        <w:rPr>
          <w:rFonts w:ascii="Book Antiqua" w:hAnsi="Book Antiqua"/>
        </w:rPr>
        <w:t>Broad general education needs to be provided on each campus. Duplication</w:t>
      </w:r>
      <w:r w:rsidRPr="003155EC">
        <w:rPr>
          <w:rFonts w:ascii="Book Antiqua" w:hAnsi="Book Antiqua"/>
        </w:rPr>
        <w:t xml:space="preserve"> may be more of an issue at the graduate level, but is the responsibility of the Board of Governors to watchdog.</w:t>
      </w:r>
    </w:p>
    <w:p w:rsidR="00CA78CE" w:rsidRPr="003155EC" w:rsidRDefault="00D27419" w:rsidP="0070065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A university and its reputation</w:t>
      </w:r>
      <w:r w:rsidR="00CA78CE" w:rsidRPr="003155EC">
        <w:rPr>
          <w:rFonts w:ascii="Book Antiqua" w:hAnsi="Book Antiqua"/>
        </w:rPr>
        <w:t xml:space="preserve"> </w:t>
      </w:r>
      <w:r w:rsidR="003155EC" w:rsidRPr="003155EC">
        <w:rPr>
          <w:rFonts w:ascii="Book Antiqua" w:hAnsi="Book Antiqua"/>
        </w:rPr>
        <w:t>exist</w:t>
      </w:r>
      <w:r w:rsidR="00CA78CE" w:rsidRPr="003155EC">
        <w:rPr>
          <w:rFonts w:ascii="Book Antiqua" w:hAnsi="Book Antiqua"/>
        </w:rPr>
        <w:t xml:space="preserve"> in a national and international marketplace, with unique </w:t>
      </w:r>
      <w:r w:rsidR="00713F43" w:rsidRPr="003155EC">
        <w:rPr>
          <w:rFonts w:ascii="Book Antiqua" w:hAnsi="Book Antiqua"/>
        </w:rPr>
        <w:t>historic, cultural</w:t>
      </w:r>
      <w:r w:rsidR="00261370" w:rsidRPr="003155EC">
        <w:rPr>
          <w:rFonts w:ascii="Book Antiqua" w:hAnsi="Book Antiqua"/>
        </w:rPr>
        <w:t>, and governing principle</w:t>
      </w:r>
      <w:r w:rsidRPr="003155EC">
        <w:rPr>
          <w:rFonts w:ascii="Book Antiqua" w:hAnsi="Book Antiqua"/>
        </w:rPr>
        <w:t xml:space="preserve">s that can be destroyed easily. It is easy to do critical damage to a university, or to a university system. This could lead to difficulty in hiring faculty. </w:t>
      </w:r>
    </w:p>
    <w:p w:rsidR="006709FF" w:rsidRDefault="00A11D55" w:rsidP="006709F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Student Degree selection</w:t>
      </w:r>
      <w:r w:rsidR="002D5175">
        <w:rPr>
          <w:rFonts w:ascii="Book Antiqua" w:hAnsi="Book Antiqua"/>
        </w:rPr>
        <w:t>.</w:t>
      </w:r>
    </w:p>
    <w:p w:rsidR="00C844D4" w:rsidRPr="00C844D4" w:rsidRDefault="00C844D4" w:rsidP="00C844D4">
      <w:pPr>
        <w:pStyle w:val="ListParagraph"/>
        <w:numPr>
          <w:ilvl w:val="0"/>
          <w:numId w:val="43"/>
        </w:numPr>
        <w:rPr>
          <w:rFonts w:ascii="Book Antiqua" w:hAnsi="Book Antiqua"/>
        </w:rPr>
      </w:pPr>
      <w:r w:rsidRPr="00C844D4">
        <w:rPr>
          <w:rFonts w:ascii="Book Antiqua" w:hAnsi="Book Antiqua"/>
        </w:rPr>
        <w:t>Students gravitate to majors that interest them, and where they perceive employment to be</w:t>
      </w:r>
      <w:r w:rsidR="002D5175">
        <w:rPr>
          <w:rFonts w:ascii="Book Antiqua" w:hAnsi="Book Antiqua"/>
        </w:rPr>
        <w:t>.</w:t>
      </w:r>
    </w:p>
    <w:p w:rsidR="00C844D4" w:rsidRPr="00C844D4" w:rsidRDefault="00C844D4" w:rsidP="00C844D4">
      <w:pPr>
        <w:pStyle w:val="ListParagraph"/>
        <w:numPr>
          <w:ilvl w:val="0"/>
          <w:numId w:val="43"/>
        </w:numPr>
        <w:rPr>
          <w:rFonts w:ascii="Book Antiqua" w:hAnsi="Book Antiqua"/>
        </w:rPr>
      </w:pPr>
      <w:r w:rsidRPr="00C844D4">
        <w:rPr>
          <w:rFonts w:ascii="Book Antiqua" w:hAnsi="Book Antiqua"/>
        </w:rPr>
        <w:t>Students also operate in the marketplace in terms of selecting majors</w:t>
      </w:r>
    </w:p>
    <w:p w:rsidR="00C844D4" w:rsidRPr="00C844D4" w:rsidRDefault="00C844D4" w:rsidP="00C844D4">
      <w:pPr>
        <w:pStyle w:val="ListParagraph"/>
        <w:numPr>
          <w:ilvl w:val="0"/>
          <w:numId w:val="43"/>
        </w:numPr>
        <w:rPr>
          <w:rFonts w:ascii="Book Antiqua" w:hAnsi="Book Antiqua"/>
        </w:rPr>
      </w:pPr>
      <w:r w:rsidRPr="00C844D4">
        <w:rPr>
          <w:rFonts w:ascii="Book Antiqua" w:hAnsi="Book Antiqua"/>
        </w:rPr>
        <w:t>Pre-Y-2K, there was a dramatic increase in computing majors as companies were extensively hiring IT grads</w:t>
      </w:r>
      <w:r w:rsidR="002D5175">
        <w:rPr>
          <w:rFonts w:ascii="Book Antiqua" w:hAnsi="Book Antiqua"/>
        </w:rPr>
        <w:t>.</w:t>
      </w:r>
    </w:p>
    <w:p w:rsidR="00C844D4" w:rsidRDefault="00C844D4" w:rsidP="00C844D4">
      <w:pPr>
        <w:pStyle w:val="ListParagraph"/>
        <w:numPr>
          <w:ilvl w:val="0"/>
          <w:numId w:val="43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When there is the cyclical shortage of teachers and nurses, students flock to these programs</w:t>
      </w:r>
      <w:r w:rsidR="002D5175">
        <w:rPr>
          <w:rFonts w:ascii="Book Antiqua" w:hAnsi="Book Antiqua"/>
        </w:rPr>
        <w:t>.</w:t>
      </w:r>
    </w:p>
    <w:p w:rsidR="00C844D4" w:rsidRDefault="00C844D4" w:rsidP="00C844D4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844D4">
        <w:rPr>
          <w:rFonts w:ascii="Book Antiqua" w:hAnsi="Book Antiqua"/>
        </w:rPr>
        <w:t xml:space="preserve">The critical importance of </w:t>
      </w:r>
      <w:r>
        <w:rPr>
          <w:rFonts w:ascii="Book Antiqua" w:hAnsi="Book Antiqua"/>
        </w:rPr>
        <w:t xml:space="preserve">weaving </w:t>
      </w:r>
      <w:r w:rsidRPr="00C844D4">
        <w:rPr>
          <w:rFonts w:ascii="Book Antiqua" w:hAnsi="Book Antiqua"/>
        </w:rPr>
        <w:t>technology/technology tools in</w:t>
      </w:r>
      <w:r>
        <w:rPr>
          <w:rFonts w:ascii="Book Antiqua" w:hAnsi="Book Antiqua"/>
        </w:rPr>
        <w:t>to</w:t>
      </w:r>
      <w:r w:rsidRPr="00C844D4">
        <w:rPr>
          <w:rFonts w:ascii="Book Antiqua" w:hAnsi="Book Antiqua"/>
        </w:rPr>
        <w:t xml:space="preserve"> every degree program</w:t>
      </w:r>
      <w:r w:rsidR="00D6042F">
        <w:rPr>
          <w:rFonts w:ascii="Book Antiqua" w:hAnsi="Book Antiqua"/>
        </w:rPr>
        <w:t>; meet requirements of existing and new high-tech employers</w:t>
      </w:r>
      <w:r w:rsidR="002D5175">
        <w:rPr>
          <w:rFonts w:ascii="Book Antiqua" w:hAnsi="Book Antiqua"/>
        </w:rPr>
        <w:t>.</w:t>
      </w:r>
    </w:p>
    <w:p w:rsidR="00D6042F" w:rsidRDefault="00C844D4" w:rsidP="00C844D4">
      <w:pPr>
        <w:pStyle w:val="ListParagraph"/>
        <w:numPr>
          <w:ilvl w:val="0"/>
          <w:numId w:val="44"/>
        </w:numPr>
        <w:rPr>
          <w:rFonts w:ascii="Book Antiqua" w:hAnsi="Book Antiqua"/>
        </w:rPr>
      </w:pPr>
      <w:r>
        <w:rPr>
          <w:rFonts w:ascii="Book Antiqua" w:hAnsi="Book Antiqua"/>
        </w:rPr>
        <w:t>L</w:t>
      </w:r>
      <w:r w:rsidRPr="00C844D4">
        <w:rPr>
          <w:rFonts w:ascii="Book Antiqua" w:hAnsi="Book Antiqua"/>
        </w:rPr>
        <w:t xml:space="preserve">iberal arts faculty </w:t>
      </w:r>
      <w:r>
        <w:rPr>
          <w:rFonts w:ascii="Book Antiqua" w:hAnsi="Book Antiqua"/>
        </w:rPr>
        <w:t xml:space="preserve">can </w:t>
      </w:r>
      <w:r w:rsidRPr="00C844D4">
        <w:rPr>
          <w:rFonts w:ascii="Book Antiqua" w:hAnsi="Book Antiqua"/>
        </w:rPr>
        <w:t xml:space="preserve">rethink their disciplines in terms of how they prepare graduates for entry into the high tech </w:t>
      </w:r>
      <w:r>
        <w:rPr>
          <w:rFonts w:ascii="Book Antiqua" w:hAnsi="Book Antiqua"/>
        </w:rPr>
        <w:t>workplace of the 21st-century</w:t>
      </w:r>
      <w:r w:rsidR="002D5175">
        <w:rPr>
          <w:rFonts w:ascii="Book Antiqua" w:hAnsi="Book Antiqua"/>
        </w:rPr>
        <w:t>.</w:t>
      </w:r>
    </w:p>
    <w:p w:rsidR="003155EC" w:rsidRPr="003155EC" w:rsidRDefault="003155EC" w:rsidP="003155EC">
      <w:pPr>
        <w:rPr>
          <w:rFonts w:ascii="Book Antiqua" w:hAnsi="Book Antiqua"/>
        </w:rPr>
      </w:pPr>
    </w:p>
    <w:p w:rsidR="003155EC" w:rsidRPr="003155EC" w:rsidRDefault="003155EC" w:rsidP="003155EC">
      <w:pPr>
        <w:rPr>
          <w:rFonts w:ascii="Book Antiqua" w:hAnsi="Book Antiqua"/>
          <w:b/>
        </w:rPr>
      </w:pPr>
      <w:r w:rsidRPr="003155EC">
        <w:rPr>
          <w:rFonts w:ascii="Book Antiqua" w:hAnsi="Book Antiqua"/>
          <w:b/>
        </w:rPr>
        <w:t>I. Metrics to Address Efficiency, Productivity &amp; Responsiveness of the State Universities</w:t>
      </w:r>
    </w:p>
    <w:p w:rsidR="003155EC" w:rsidRPr="003155EC" w:rsidRDefault="003155EC" w:rsidP="003155EC">
      <w:pPr>
        <w:ind w:left="720"/>
        <w:rPr>
          <w:rFonts w:ascii="Book Antiqua" w:hAnsi="Book Antiqua"/>
        </w:rPr>
      </w:pPr>
      <w:r w:rsidRPr="003155EC">
        <w:rPr>
          <w:rFonts w:ascii="Book Antiqua" w:hAnsi="Book Antiqua"/>
        </w:rPr>
        <w:t>Create simple metrics that reflect efficiency, productivity, and responsiveness and set multi-year goals:</w:t>
      </w:r>
    </w:p>
    <w:p w:rsidR="003155EC" w:rsidRPr="003155EC" w:rsidRDefault="003155EC" w:rsidP="003155EC">
      <w:pPr>
        <w:pStyle w:val="ListParagraph"/>
        <w:numPr>
          <w:ilvl w:val="0"/>
          <w:numId w:val="38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lastRenderedPageBreak/>
        <w:t>BOG as part of its Strategic Plan to allocate to the universities responsibility to reach the goals so the system reaches the goal; not every university has to move the needle on individual goals, but rather the collective</w:t>
      </w:r>
      <w:r w:rsidR="002D5175">
        <w:rPr>
          <w:rFonts w:ascii="Book Antiqua" w:hAnsi="Book Antiqua"/>
        </w:rPr>
        <w:t>.</w:t>
      </w:r>
    </w:p>
    <w:p w:rsidR="003155EC" w:rsidRPr="003155EC" w:rsidRDefault="003155EC" w:rsidP="003155EC">
      <w:pPr>
        <w:pStyle w:val="ListParagraph"/>
        <w:numPr>
          <w:ilvl w:val="0"/>
          <w:numId w:val="38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Allow each university the flexibility to manage to the goal (not every university will differentiate tuition the same way; will set the scholarship levels the same, etc.)</w:t>
      </w:r>
      <w:r w:rsidR="002D5175">
        <w:rPr>
          <w:rFonts w:ascii="Book Antiqua" w:hAnsi="Book Antiqua"/>
        </w:rPr>
        <w:t>.</w:t>
      </w:r>
    </w:p>
    <w:p w:rsidR="0059374C" w:rsidRDefault="0059374C" w:rsidP="003155EC">
      <w:pPr>
        <w:ind w:left="720"/>
        <w:rPr>
          <w:rFonts w:ascii="Book Antiqua" w:hAnsi="Book Antiqua"/>
          <w:b/>
        </w:rPr>
      </w:pPr>
    </w:p>
    <w:p w:rsidR="003155EC" w:rsidRPr="003155EC" w:rsidRDefault="003155EC" w:rsidP="003155EC">
      <w:pPr>
        <w:ind w:left="720"/>
        <w:rPr>
          <w:rFonts w:ascii="Book Antiqua" w:hAnsi="Book Antiqua"/>
          <w:b/>
        </w:rPr>
      </w:pPr>
      <w:r w:rsidRPr="003155EC">
        <w:rPr>
          <w:rFonts w:ascii="Book Antiqua" w:hAnsi="Book Antiqua"/>
          <w:b/>
        </w:rPr>
        <w:t>Metrics</w:t>
      </w:r>
    </w:p>
    <w:p w:rsidR="003155EC" w:rsidRPr="003155EC" w:rsidRDefault="003155EC" w:rsidP="003155EC">
      <w:pPr>
        <w:pStyle w:val="ListParagraph"/>
        <w:numPr>
          <w:ilvl w:val="0"/>
          <w:numId w:val="16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Graduation Rates</w:t>
      </w:r>
    </w:p>
    <w:p w:rsidR="003155EC" w:rsidRPr="003155EC" w:rsidRDefault="003155EC" w:rsidP="003155EC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 xml:space="preserve">Expected Graduation Rate (EGR) -- Since most students work at least part time, the graduation rate needs to be adjusted to expectancy, and then to rise. </w:t>
      </w:r>
    </w:p>
    <w:p w:rsidR="003155EC" w:rsidRPr="003155EC" w:rsidRDefault="003155EC" w:rsidP="003155EC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Differentiating rates by FTIC’s, AA Transfers, Other Transfers</w:t>
      </w:r>
    </w:p>
    <w:p w:rsidR="003155EC" w:rsidRPr="003155EC" w:rsidRDefault="003155EC" w:rsidP="003155EC">
      <w:pPr>
        <w:pStyle w:val="ListParagraph"/>
        <w:numPr>
          <w:ilvl w:val="0"/>
          <w:numId w:val="16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Degree Production: increase in number of graduates</w:t>
      </w:r>
    </w:p>
    <w:p w:rsidR="003155EC" w:rsidRPr="003155EC" w:rsidRDefault="003155EC" w:rsidP="003155EC">
      <w:pPr>
        <w:pStyle w:val="ListParagraph"/>
        <w:numPr>
          <w:ilvl w:val="0"/>
          <w:numId w:val="18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STEM degree production: increase in number of STEM graduates</w:t>
      </w:r>
    </w:p>
    <w:p w:rsidR="003155EC" w:rsidRPr="003155EC" w:rsidRDefault="003155EC" w:rsidP="003155EC">
      <w:pPr>
        <w:pStyle w:val="ListParagraph"/>
        <w:numPr>
          <w:ilvl w:val="0"/>
          <w:numId w:val="16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Retention rates (freshman to sophomore; sophomore to junior)</w:t>
      </w:r>
    </w:p>
    <w:p w:rsidR="003155EC" w:rsidRPr="003155EC" w:rsidRDefault="003155EC" w:rsidP="003155EC">
      <w:pPr>
        <w:pStyle w:val="ListParagraph"/>
        <w:numPr>
          <w:ilvl w:val="0"/>
          <w:numId w:val="16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Professional licensure passage rates</w:t>
      </w:r>
    </w:p>
    <w:p w:rsidR="00D50400" w:rsidRDefault="00D50400" w:rsidP="003155EC">
      <w:pPr>
        <w:pStyle w:val="ListParagraph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Economic Development</w:t>
      </w:r>
      <w:r w:rsidR="002B05F7">
        <w:rPr>
          <w:rFonts w:ascii="Book Antiqua" w:hAnsi="Book Antiqua"/>
        </w:rPr>
        <w:t xml:space="preserve"> Impact</w:t>
      </w:r>
    </w:p>
    <w:p w:rsidR="003155EC" w:rsidRPr="003155EC" w:rsidRDefault="00D50400" w:rsidP="00D50400">
      <w:pPr>
        <w:pStyle w:val="ListParagraph"/>
        <w:ind w:left="1080"/>
        <w:rPr>
          <w:rFonts w:ascii="Book Antiqua" w:hAnsi="Book Antiqua"/>
        </w:rPr>
      </w:pPr>
      <w:r>
        <w:rPr>
          <w:rFonts w:ascii="Book Antiqua" w:hAnsi="Book Antiqua"/>
        </w:rPr>
        <w:t xml:space="preserve"> - </w:t>
      </w:r>
      <w:r w:rsidR="003155EC" w:rsidRPr="003155EC">
        <w:rPr>
          <w:rFonts w:ascii="Book Antiqua" w:hAnsi="Book Antiqua"/>
        </w:rPr>
        <w:t>Number of patents</w:t>
      </w:r>
    </w:p>
    <w:p w:rsidR="003155EC" w:rsidRPr="003155EC" w:rsidRDefault="00D50400" w:rsidP="00D50400">
      <w:pPr>
        <w:pStyle w:val="ListParagraph"/>
        <w:ind w:left="1080"/>
        <w:rPr>
          <w:rFonts w:ascii="Book Antiqua" w:hAnsi="Book Antiqua"/>
        </w:rPr>
      </w:pPr>
      <w:r>
        <w:rPr>
          <w:rFonts w:ascii="Book Antiqua" w:hAnsi="Book Antiqua"/>
        </w:rPr>
        <w:t xml:space="preserve"> - </w:t>
      </w:r>
      <w:r w:rsidR="003155EC" w:rsidRPr="003155EC">
        <w:rPr>
          <w:rFonts w:ascii="Book Antiqua" w:hAnsi="Book Antiqua"/>
        </w:rPr>
        <w:t>Number of licenses</w:t>
      </w:r>
    </w:p>
    <w:p w:rsidR="003155EC" w:rsidRPr="003155EC" w:rsidRDefault="00D50400" w:rsidP="00D50400">
      <w:pPr>
        <w:pStyle w:val="ListParagraph"/>
        <w:ind w:left="1080"/>
        <w:rPr>
          <w:rFonts w:ascii="Book Antiqua" w:hAnsi="Book Antiqua"/>
        </w:rPr>
      </w:pPr>
      <w:r>
        <w:rPr>
          <w:rFonts w:ascii="Book Antiqua" w:hAnsi="Book Antiqua"/>
        </w:rPr>
        <w:t xml:space="preserve"> - </w:t>
      </w:r>
      <w:r w:rsidR="003155EC" w:rsidRPr="003155EC">
        <w:rPr>
          <w:rFonts w:ascii="Book Antiqua" w:hAnsi="Book Antiqua"/>
        </w:rPr>
        <w:t>Royalty income</w:t>
      </w:r>
    </w:p>
    <w:p w:rsidR="003155EC" w:rsidRPr="003155EC" w:rsidRDefault="00D50400" w:rsidP="003155EC">
      <w:pPr>
        <w:pStyle w:val="ListParagraph"/>
        <w:ind w:left="1080"/>
        <w:rPr>
          <w:rFonts w:ascii="Book Antiqua" w:hAnsi="Book Antiqua"/>
        </w:rPr>
      </w:pPr>
      <w:r>
        <w:rPr>
          <w:rFonts w:ascii="Book Antiqua" w:hAnsi="Book Antiqua"/>
        </w:rPr>
        <w:t xml:space="preserve"> - </w:t>
      </w:r>
      <w:r w:rsidR="003155EC" w:rsidRPr="003155EC">
        <w:rPr>
          <w:rFonts w:ascii="Book Antiqua" w:hAnsi="Book Antiqua"/>
        </w:rPr>
        <w:t>Business start-ups spun off of university created enterprises</w:t>
      </w:r>
      <w:r>
        <w:rPr>
          <w:rFonts w:ascii="Book Antiqua" w:hAnsi="Book Antiqua"/>
        </w:rPr>
        <w:t xml:space="preserve"> - n</w:t>
      </w:r>
      <w:r w:rsidR="003155EC" w:rsidRPr="003155EC">
        <w:rPr>
          <w:rFonts w:ascii="Book Antiqua" w:hAnsi="Book Antiqua"/>
        </w:rPr>
        <w:t>umber of jobs created</w:t>
      </w:r>
    </w:p>
    <w:p w:rsidR="003155EC" w:rsidRPr="003155EC" w:rsidRDefault="003155EC" w:rsidP="003155EC">
      <w:pPr>
        <w:pStyle w:val="ListParagraph"/>
        <w:numPr>
          <w:ilvl w:val="0"/>
          <w:numId w:val="16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External research grants and contracts</w:t>
      </w:r>
    </w:p>
    <w:p w:rsidR="003155EC" w:rsidRPr="003155EC" w:rsidRDefault="003155EC" w:rsidP="003155EC">
      <w:pPr>
        <w:pStyle w:val="ListParagraph"/>
        <w:numPr>
          <w:ilvl w:val="0"/>
          <w:numId w:val="16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Medical breakthroughs</w:t>
      </w:r>
    </w:p>
    <w:p w:rsidR="003155EC" w:rsidRPr="003155EC" w:rsidRDefault="003155EC" w:rsidP="003155EC">
      <w:pPr>
        <w:pStyle w:val="ListParagraph"/>
        <w:numPr>
          <w:ilvl w:val="0"/>
          <w:numId w:val="16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Job placement outcomes – collect and submit uniform data</w:t>
      </w:r>
    </w:p>
    <w:p w:rsidR="003155EC" w:rsidRPr="003155EC" w:rsidRDefault="003155EC" w:rsidP="003155EC">
      <w:pPr>
        <w:pStyle w:val="ListParagraph"/>
        <w:numPr>
          <w:ilvl w:val="0"/>
          <w:numId w:val="22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Within X months</w:t>
      </w:r>
    </w:p>
    <w:p w:rsidR="003155EC" w:rsidRPr="003155EC" w:rsidRDefault="003155EC" w:rsidP="003155EC">
      <w:pPr>
        <w:pStyle w:val="ListParagraph"/>
        <w:numPr>
          <w:ilvl w:val="0"/>
          <w:numId w:val="22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In critical disciplines</w:t>
      </w:r>
    </w:p>
    <w:p w:rsidR="003155EC" w:rsidRPr="003155EC" w:rsidRDefault="003155EC" w:rsidP="003155EC">
      <w:pPr>
        <w:pStyle w:val="ListParagraph"/>
        <w:numPr>
          <w:ilvl w:val="0"/>
          <w:numId w:val="22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In-state</w:t>
      </w:r>
    </w:p>
    <w:p w:rsidR="003155EC" w:rsidRPr="003155EC" w:rsidRDefault="003155EC" w:rsidP="003155EC">
      <w:pPr>
        <w:pStyle w:val="ListParagraph"/>
        <w:numPr>
          <w:ilvl w:val="0"/>
          <w:numId w:val="22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Salaries</w:t>
      </w:r>
    </w:p>
    <w:p w:rsidR="003155EC" w:rsidRPr="003155EC" w:rsidRDefault="003155EC" w:rsidP="00BE0EF3">
      <w:pPr>
        <w:pStyle w:val="ListParagraph"/>
        <w:ind w:left="0"/>
        <w:rPr>
          <w:rFonts w:ascii="Book Antiqua" w:hAnsi="Book Antiqua"/>
        </w:rPr>
      </w:pPr>
    </w:p>
    <w:p w:rsidR="00BE0EF3" w:rsidRPr="003155EC" w:rsidRDefault="003155EC" w:rsidP="00BE0EF3">
      <w:pPr>
        <w:rPr>
          <w:rFonts w:ascii="Book Antiqua" w:hAnsi="Book Antiqua"/>
          <w:b/>
        </w:rPr>
      </w:pPr>
      <w:r w:rsidRPr="003155EC">
        <w:rPr>
          <w:rFonts w:ascii="Book Antiqua" w:hAnsi="Book Antiqua"/>
          <w:b/>
        </w:rPr>
        <w:t>I</w:t>
      </w:r>
      <w:r w:rsidR="00BE0EF3" w:rsidRPr="003155EC">
        <w:rPr>
          <w:rFonts w:ascii="Book Antiqua" w:hAnsi="Book Antiqua"/>
          <w:b/>
        </w:rPr>
        <w:t>I. Strategies to Increase Employability &amp; Starting Salaries of Baccalaureate Graduates</w:t>
      </w:r>
    </w:p>
    <w:p w:rsidR="00BE0EF3" w:rsidRPr="003155EC" w:rsidRDefault="00BE0EF3" w:rsidP="00BE0EF3">
      <w:pPr>
        <w:rPr>
          <w:rFonts w:ascii="Book Antiqua" w:hAnsi="Book Antiqua"/>
        </w:rPr>
      </w:pPr>
      <w:r w:rsidRPr="003155EC">
        <w:rPr>
          <w:rFonts w:ascii="Book Antiqua" w:hAnsi="Book Antiqua"/>
        </w:rPr>
        <w:t>Better articulate the data we collect, what we measure and the information on which we can report concerning the success of our graduates in the world.</w:t>
      </w:r>
    </w:p>
    <w:p w:rsidR="0059374C" w:rsidRDefault="0059374C" w:rsidP="00BE0EF3">
      <w:pPr>
        <w:rPr>
          <w:rFonts w:ascii="Book Antiqua" w:hAnsi="Book Antiqua"/>
          <w:b/>
        </w:rPr>
      </w:pPr>
    </w:p>
    <w:p w:rsidR="00BE0EF3" w:rsidRPr="003155EC" w:rsidRDefault="00BE0EF3" w:rsidP="00BE0EF3">
      <w:pPr>
        <w:rPr>
          <w:rFonts w:ascii="Book Antiqua" w:hAnsi="Book Antiqua"/>
          <w:b/>
        </w:rPr>
      </w:pPr>
      <w:r w:rsidRPr="003155EC">
        <w:rPr>
          <w:rFonts w:ascii="Book Antiqua" w:hAnsi="Book Antiqua"/>
          <w:b/>
        </w:rPr>
        <w:t>A. Providing Relevant Information to Students</w:t>
      </w:r>
    </w:p>
    <w:p w:rsidR="00BE0EF3" w:rsidRPr="003155EC" w:rsidRDefault="00BE0EF3" w:rsidP="00BE0EF3">
      <w:pPr>
        <w:ind w:left="720"/>
        <w:rPr>
          <w:rFonts w:ascii="Book Antiqua" w:hAnsi="Book Antiqua"/>
        </w:rPr>
      </w:pPr>
      <w:r w:rsidRPr="003155EC">
        <w:rPr>
          <w:rFonts w:ascii="Book Antiqua" w:hAnsi="Book Antiqua"/>
        </w:rPr>
        <w:t>1. Expand the Academic Learning Compacts with students and the Academic Program guide to include additional characteristics of programs (class sizes, teaching evaluation summaries, grade distributions, and employment data where available).</w:t>
      </w:r>
    </w:p>
    <w:p w:rsidR="00BE0EF3" w:rsidRPr="003155EC" w:rsidRDefault="00BE0EF3" w:rsidP="00BE0EF3">
      <w:pPr>
        <w:ind w:left="720"/>
        <w:rPr>
          <w:rFonts w:ascii="Book Antiqua" w:hAnsi="Book Antiqua"/>
        </w:rPr>
      </w:pPr>
      <w:r w:rsidRPr="003155EC">
        <w:rPr>
          <w:rFonts w:ascii="Book Antiqua" w:hAnsi="Book Antiqua"/>
        </w:rPr>
        <w:t xml:space="preserve">2. Searchable and fully linked BOG website as the data center for job market/starting salary data – FL, national, international; earning potential; future market growth/forecasts; </w:t>
      </w:r>
    </w:p>
    <w:p w:rsidR="0059374C" w:rsidRDefault="0059374C" w:rsidP="00BE0EF3">
      <w:pPr>
        <w:rPr>
          <w:rFonts w:ascii="Book Antiqua" w:hAnsi="Book Antiqua"/>
          <w:b/>
        </w:rPr>
      </w:pPr>
    </w:p>
    <w:p w:rsidR="00BE0EF3" w:rsidRPr="003155EC" w:rsidRDefault="00BE0EF3" w:rsidP="00BE0EF3">
      <w:pPr>
        <w:rPr>
          <w:rFonts w:ascii="Book Antiqua" w:hAnsi="Book Antiqua"/>
          <w:b/>
        </w:rPr>
      </w:pPr>
      <w:r w:rsidRPr="003155EC">
        <w:rPr>
          <w:rFonts w:ascii="Book Antiqua" w:hAnsi="Book Antiqua"/>
          <w:b/>
        </w:rPr>
        <w:t xml:space="preserve">B. Reporting Information </w:t>
      </w:r>
      <w:r w:rsidR="003155EC" w:rsidRPr="003155EC">
        <w:rPr>
          <w:rFonts w:ascii="Book Antiqua" w:hAnsi="Book Antiqua"/>
          <w:b/>
        </w:rPr>
        <w:t>about</w:t>
      </w:r>
      <w:r w:rsidRPr="003155EC">
        <w:rPr>
          <w:rFonts w:ascii="Book Antiqua" w:hAnsi="Book Antiqua"/>
          <w:b/>
        </w:rPr>
        <w:t xml:space="preserve"> Students/Graduates</w:t>
      </w:r>
    </w:p>
    <w:p w:rsidR="00BE0EF3" w:rsidRPr="003155EC" w:rsidRDefault="00BE0EF3" w:rsidP="00BE0EF3">
      <w:pPr>
        <w:rPr>
          <w:rFonts w:ascii="Book Antiqua" w:hAnsi="Book Antiqua"/>
        </w:rPr>
      </w:pPr>
      <w:r w:rsidRPr="003155EC">
        <w:rPr>
          <w:rFonts w:ascii="Book Antiqua" w:hAnsi="Book Antiqua"/>
        </w:rPr>
        <w:t>1. FETPIP; in-field; out-of-field; in-state; out-of-state</w:t>
      </w:r>
    </w:p>
    <w:p w:rsidR="00C844D4" w:rsidRDefault="00C844D4" w:rsidP="00BE0EF3">
      <w:pPr>
        <w:rPr>
          <w:rFonts w:ascii="Book Antiqua" w:hAnsi="Book Antiqua"/>
          <w:b/>
        </w:rPr>
      </w:pPr>
    </w:p>
    <w:p w:rsidR="00BE0EF3" w:rsidRPr="003155EC" w:rsidRDefault="00BE0EF3" w:rsidP="00BE0EF3">
      <w:pPr>
        <w:rPr>
          <w:rFonts w:ascii="Book Antiqua" w:hAnsi="Book Antiqua"/>
          <w:b/>
        </w:rPr>
      </w:pPr>
      <w:r w:rsidRPr="003155EC">
        <w:rPr>
          <w:rFonts w:ascii="Book Antiqua" w:hAnsi="Book Antiqua"/>
          <w:b/>
        </w:rPr>
        <w:t>C. Continuous Improvement</w:t>
      </w:r>
    </w:p>
    <w:p w:rsidR="00BE0EF3" w:rsidRPr="003155EC" w:rsidRDefault="00BE0EF3" w:rsidP="00BE0EF3">
      <w:pPr>
        <w:rPr>
          <w:rFonts w:ascii="Book Antiqua" w:hAnsi="Book Antiqua"/>
        </w:rPr>
      </w:pPr>
      <w:r w:rsidRPr="003155EC">
        <w:rPr>
          <w:rFonts w:ascii="Book Antiqua" w:hAnsi="Book Antiqua"/>
        </w:rPr>
        <w:t>1. How we know what employers want from us</w:t>
      </w:r>
    </w:p>
    <w:p w:rsidR="00F65733" w:rsidRPr="003155EC" w:rsidRDefault="00F65733" w:rsidP="00F65733">
      <w:pPr>
        <w:rPr>
          <w:rFonts w:ascii="Book Antiqua" w:hAnsi="Book Antiqua"/>
          <w:b/>
        </w:rPr>
      </w:pPr>
    </w:p>
    <w:p w:rsidR="006709FF" w:rsidRPr="003155EC" w:rsidRDefault="003155EC" w:rsidP="006709FF">
      <w:pPr>
        <w:rPr>
          <w:rFonts w:ascii="Book Antiqua" w:hAnsi="Book Antiqua"/>
        </w:rPr>
      </w:pPr>
      <w:r w:rsidRPr="003155EC">
        <w:rPr>
          <w:rFonts w:ascii="Book Antiqua" w:hAnsi="Book Antiqua"/>
          <w:b/>
        </w:rPr>
        <w:lastRenderedPageBreak/>
        <w:t>II</w:t>
      </w:r>
      <w:r w:rsidR="00F65733" w:rsidRPr="003155EC">
        <w:rPr>
          <w:rFonts w:ascii="Book Antiqua" w:hAnsi="Book Antiqua"/>
          <w:b/>
        </w:rPr>
        <w:t>I.</w:t>
      </w:r>
      <w:r w:rsidR="00F65733" w:rsidRPr="003155EC">
        <w:rPr>
          <w:rFonts w:ascii="Book Antiqua" w:hAnsi="Book Antiqua"/>
        </w:rPr>
        <w:t xml:space="preserve"> </w:t>
      </w:r>
      <w:r w:rsidR="00F65733" w:rsidRPr="003155EC">
        <w:rPr>
          <w:rFonts w:ascii="Book Antiqua" w:hAnsi="Book Antiqua"/>
          <w:b/>
        </w:rPr>
        <w:t xml:space="preserve">Strategies to Increase </w:t>
      </w:r>
      <w:r w:rsidR="006709FF" w:rsidRPr="003155EC">
        <w:rPr>
          <w:rFonts w:ascii="Book Antiqua" w:hAnsi="Book Antiqua"/>
          <w:b/>
        </w:rPr>
        <w:t>STEM</w:t>
      </w:r>
      <w:r w:rsidR="006709FF" w:rsidRPr="003155EC">
        <w:rPr>
          <w:rFonts w:ascii="Book Antiqua" w:hAnsi="Book Antiqua"/>
        </w:rPr>
        <w:t xml:space="preserve"> </w:t>
      </w:r>
      <w:r w:rsidR="006B31B0" w:rsidRPr="003155EC">
        <w:rPr>
          <w:rFonts w:ascii="Book Antiqua" w:hAnsi="Book Antiqua"/>
          <w:b/>
        </w:rPr>
        <w:t xml:space="preserve">and Other Critical-Need </w:t>
      </w:r>
      <w:r w:rsidR="00F65733" w:rsidRPr="003155EC">
        <w:rPr>
          <w:rFonts w:ascii="Book Antiqua" w:hAnsi="Book Antiqua"/>
          <w:b/>
        </w:rPr>
        <w:t xml:space="preserve">Graduates </w:t>
      </w:r>
      <w:r w:rsidR="006709FF" w:rsidRPr="003155EC">
        <w:rPr>
          <w:rFonts w:ascii="Book Antiqua" w:hAnsi="Book Antiqua"/>
        </w:rPr>
        <w:t>(use the market to encourage more students to major in STEM areas):</w:t>
      </w:r>
    </w:p>
    <w:p w:rsidR="00FC37B1" w:rsidRPr="003155EC" w:rsidRDefault="006709FF" w:rsidP="00D27419">
      <w:pPr>
        <w:rPr>
          <w:rFonts w:ascii="Book Antiqua" w:hAnsi="Book Antiqua"/>
        </w:rPr>
      </w:pPr>
      <w:r w:rsidRPr="003155EC">
        <w:rPr>
          <w:rFonts w:ascii="Book Antiqua" w:hAnsi="Book Antiqua"/>
        </w:rPr>
        <w:t xml:space="preserve">         </w:t>
      </w:r>
      <w:r w:rsidR="004E2613" w:rsidRPr="003155EC">
        <w:rPr>
          <w:rFonts w:ascii="Book Antiqua" w:hAnsi="Book Antiqua"/>
        </w:rPr>
        <w:t xml:space="preserve">A. </w:t>
      </w:r>
      <w:r w:rsidR="00D27419" w:rsidRPr="003155EC">
        <w:rPr>
          <w:rFonts w:ascii="Book Antiqua" w:hAnsi="Book Antiqua"/>
        </w:rPr>
        <w:t>First, th</w:t>
      </w:r>
      <w:r w:rsidR="00F806E9" w:rsidRPr="003155EC">
        <w:rPr>
          <w:rFonts w:ascii="Book Antiqua" w:hAnsi="Book Antiqua"/>
        </w:rPr>
        <w:t>e Legislature</w:t>
      </w:r>
      <w:r w:rsidR="00CD3597" w:rsidRPr="003155EC">
        <w:rPr>
          <w:rFonts w:ascii="Book Antiqua" w:hAnsi="Book Antiqua"/>
        </w:rPr>
        <w:t xml:space="preserve"> </w:t>
      </w:r>
      <w:r w:rsidR="00A11D55" w:rsidRPr="003155EC">
        <w:rPr>
          <w:rFonts w:ascii="Book Antiqua" w:hAnsi="Book Antiqua"/>
        </w:rPr>
        <w:t xml:space="preserve">&amp; SUS </w:t>
      </w:r>
      <w:r w:rsidR="00CD3597" w:rsidRPr="003155EC">
        <w:rPr>
          <w:rFonts w:ascii="Book Antiqua" w:hAnsi="Book Antiqua"/>
        </w:rPr>
        <w:t>must</w:t>
      </w:r>
      <w:r w:rsidR="0035236A" w:rsidRPr="003155EC">
        <w:rPr>
          <w:rFonts w:ascii="Book Antiqua" w:hAnsi="Book Antiqua"/>
        </w:rPr>
        <w:t xml:space="preserve"> </w:t>
      </w:r>
      <w:r w:rsidR="00A11D55" w:rsidRPr="003155EC">
        <w:rPr>
          <w:rFonts w:ascii="Book Antiqua" w:hAnsi="Book Antiqua"/>
        </w:rPr>
        <w:t xml:space="preserve">partner to </w:t>
      </w:r>
      <w:r w:rsidR="0035236A" w:rsidRPr="003155EC">
        <w:rPr>
          <w:rFonts w:ascii="Book Antiqua" w:hAnsi="Book Antiqua"/>
        </w:rPr>
        <w:t xml:space="preserve">define STEM degrees that are desired </w:t>
      </w:r>
      <w:r w:rsidR="00CD3597" w:rsidRPr="003155EC">
        <w:rPr>
          <w:rFonts w:ascii="Book Antiqua" w:hAnsi="Book Antiqua"/>
        </w:rPr>
        <w:t xml:space="preserve"> </w:t>
      </w:r>
    </w:p>
    <w:p w:rsidR="00FC37B1" w:rsidRPr="003155EC" w:rsidRDefault="00CD3597" w:rsidP="00FC37B1">
      <w:pPr>
        <w:pStyle w:val="ListParagraph"/>
        <w:numPr>
          <w:ilvl w:val="0"/>
          <w:numId w:val="30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include medical/health-related professions</w:t>
      </w:r>
      <w:r w:rsidR="00FC37B1" w:rsidRPr="003155EC">
        <w:rPr>
          <w:rFonts w:ascii="Book Antiqua" w:hAnsi="Book Antiqua"/>
        </w:rPr>
        <w:t>—STEMM</w:t>
      </w:r>
      <w:r w:rsidR="00D27419" w:rsidRPr="003155EC">
        <w:rPr>
          <w:rFonts w:ascii="Book Antiqua" w:hAnsi="Book Antiqua"/>
        </w:rPr>
        <w:t>?</w:t>
      </w:r>
      <w:r w:rsidR="00A11D55" w:rsidRPr="003155EC">
        <w:rPr>
          <w:rFonts w:ascii="Book Antiqua" w:hAnsi="Book Antiqua"/>
        </w:rPr>
        <w:t xml:space="preserve"> Consider the magnitude of the state’s investment in graduate medical education and previous efforts to address critical nursing shortages, etc.</w:t>
      </w:r>
    </w:p>
    <w:p w:rsidR="006709FF" w:rsidRPr="003155EC" w:rsidRDefault="006709FF" w:rsidP="006709FF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Allow universities to differentiate tuition among classes; in short—allow market rate tuition:</w:t>
      </w:r>
    </w:p>
    <w:p w:rsidR="006709FF" w:rsidRPr="003155EC" w:rsidRDefault="006709FF" w:rsidP="006709FF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Charge more for high demand majors</w:t>
      </w:r>
    </w:p>
    <w:p w:rsidR="006709FF" w:rsidRPr="003155EC" w:rsidRDefault="006709FF" w:rsidP="006709FF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Charge less for STEM majors</w:t>
      </w:r>
    </w:p>
    <w:p w:rsidR="006709FF" w:rsidRPr="003155EC" w:rsidRDefault="006709FF" w:rsidP="006709FF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Alternative-make STEM classes free</w:t>
      </w:r>
    </w:p>
    <w:p w:rsidR="006709FF" w:rsidRPr="003155EC" w:rsidRDefault="006709FF" w:rsidP="006709FF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 xml:space="preserve"> Create </w:t>
      </w:r>
      <w:r w:rsidR="00F806E9" w:rsidRPr="003155EC">
        <w:rPr>
          <w:rFonts w:ascii="Book Antiqua" w:hAnsi="Book Antiqua"/>
        </w:rPr>
        <w:t xml:space="preserve">more </w:t>
      </w:r>
      <w:r w:rsidRPr="003155EC">
        <w:rPr>
          <w:rFonts w:ascii="Book Antiqua" w:hAnsi="Book Antiqua"/>
        </w:rPr>
        <w:t>scholarships for STEM majors</w:t>
      </w:r>
    </w:p>
    <w:p w:rsidR="006709FF" w:rsidRPr="003155EC" w:rsidRDefault="006709FF" w:rsidP="006709FF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 xml:space="preserve">Use Bright Futures to encourage selection of STEM </w:t>
      </w:r>
      <w:r w:rsidR="00F806E9" w:rsidRPr="003155EC">
        <w:rPr>
          <w:rFonts w:ascii="Book Antiqua" w:hAnsi="Book Antiqua"/>
        </w:rPr>
        <w:t>as a major</w:t>
      </w:r>
    </w:p>
    <w:p w:rsidR="00F05576" w:rsidRPr="003155EC" w:rsidRDefault="00FC37B1" w:rsidP="00F05576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Give higher</w:t>
      </w:r>
      <w:r w:rsidR="006709FF" w:rsidRPr="003155EC">
        <w:rPr>
          <w:rFonts w:ascii="Book Antiqua" w:hAnsi="Book Antiqua"/>
        </w:rPr>
        <w:t xml:space="preserve"> Bright Futures funding to STEM majors</w:t>
      </w:r>
      <w:r w:rsidRPr="003155EC">
        <w:rPr>
          <w:rFonts w:ascii="Book Antiqua" w:hAnsi="Book Antiqua"/>
        </w:rPr>
        <w:t xml:space="preserve">; </w:t>
      </w:r>
    </w:p>
    <w:p w:rsidR="0035236A" w:rsidRPr="003155EC" w:rsidRDefault="006709FF" w:rsidP="00F806E9">
      <w:pPr>
        <w:pStyle w:val="ListParagraph"/>
        <w:numPr>
          <w:ilvl w:val="0"/>
          <w:numId w:val="29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Alter</w:t>
      </w:r>
      <w:r w:rsidR="00FC37B1" w:rsidRPr="003155EC">
        <w:rPr>
          <w:rFonts w:ascii="Book Antiqua" w:hAnsi="Book Antiqua"/>
        </w:rPr>
        <w:t>native: give only to STEM majors</w:t>
      </w:r>
    </w:p>
    <w:p w:rsidR="00FC37B1" w:rsidRPr="003155EC" w:rsidRDefault="00FC37B1" w:rsidP="00FC37B1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 xml:space="preserve">  Adjust FRAG and ABLE grants similarly; more or only to STEM </w:t>
      </w:r>
    </w:p>
    <w:p w:rsidR="006709FF" w:rsidRPr="003155EC" w:rsidRDefault="006709FF" w:rsidP="006709FF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 Create STEM Graduation Grants</w:t>
      </w:r>
    </w:p>
    <w:p w:rsidR="00170974" w:rsidRPr="003155EC" w:rsidRDefault="006709FF" w:rsidP="00A11D55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Give a $2500 or $5000 award upon graduation to STEM graduates</w:t>
      </w:r>
      <w:r w:rsidR="008C68AE" w:rsidRPr="003155EC">
        <w:rPr>
          <w:rFonts w:ascii="Book Antiqua" w:hAnsi="Book Antiqua"/>
        </w:rPr>
        <w:t xml:space="preserve"> </w:t>
      </w:r>
      <w:r w:rsidR="00FC37B1" w:rsidRPr="003155EC">
        <w:rPr>
          <w:rFonts w:ascii="Book Antiqua" w:hAnsi="Book Antiqua"/>
        </w:rPr>
        <w:t xml:space="preserve">or to STEM </w:t>
      </w:r>
      <w:r w:rsidR="00DE05AF" w:rsidRPr="003155EC">
        <w:rPr>
          <w:rFonts w:ascii="Book Antiqua" w:hAnsi="Book Antiqua"/>
        </w:rPr>
        <w:t>with certain GPA</w:t>
      </w:r>
    </w:p>
    <w:p w:rsidR="006709FF" w:rsidRPr="003155EC" w:rsidRDefault="006709FF" w:rsidP="006709FF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 Forgive student loans for STEM graduates who work in field for certain number of years</w:t>
      </w:r>
    </w:p>
    <w:p w:rsidR="00170974" w:rsidRPr="003155EC" w:rsidRDefault="00DE05AF" w:rsidP="00170974">
      <w:pPr>
        <w:pStyle w:val="ListParagraph"/>
        <w:numPr>
          <w:ilvl w:val="0"/>
          <w:numId w:val="12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A</w:t>
      </w:r>
      <w:r w:rsidR="00F05576" w:rsidRPr="003155EC">
        <w:rPr>
          <w:rFonts w:ascii="Book Antiqua" w:hAnsi="Book Antiqua"/>
        </w:rPr>
        <w:t xml:space="preserve">fter the Sputnik launch, Congress passed the </w:t>
      </w:r>
      <w:hyperlink r:id="rId11" w:tooltip="National Defense Education Act" w:history="1">
        <w:r w:rsidR="00E75E21" w:rsidRPr="003155EC">
          <w:rPr>
            <w:rStyle w:val="Hyperlink"/>
            <w:rFonts w:ascii="Book Antiqua" w:hAnsi="Book Antiqua"/>
            <w:color w:val="auto"/>
            <w:u w:val="none"/>
          </w:rPr>
          <w:t>National Defense</w:t>
        </w:r>
        <w:r w:rsidR="00D27419" w:rsidRPr="003155EC">
          <w:rPr>
            <w:rStyle w:val="Hyperlink"/>
            <w:rFonts w:ascii="Book Antiqua" w:hAnsi="Book Antiqua"/>
            <w:color w:val="auto"/>
            <w:u w:val="none"/>
          </w:rPr>
          <w:t xml:space="preserve"> </w:t>
        </w:r>
        <w:r w:rsidR="00F05576" w:rsidRPr="003155EC">
          <w:rPr>
            <w:rStyle w:val="Hyperlink"/>
            <w:rFonts w:ascii="Book Antiqua" w:hAnsi="Book Antiqua"/>
            <w:color w:val="auto"/>
            <w:u w:val="none"/>
          </w:rPr>
          <w:t>Education Act</w:t>
        </w:r>
      </w:hyperlink>
      <w:r w:rsidR="00E75E21" w:rsidRPr="003155EC">
        <w:rPr>
          <w:rStyle w:val="Hyperlink"/>
          <w:rFonts w:ascii="Book Antiqua" w:hAnsi="Book Antiqua"/>
          <w:color w:val="auto"/>
          <w:u w:val="none"/>
        </w:rPr>
        <w:t>.</w:t>
      </w:r>
      <w:r w:rsidR="00E75E21" w:rsidRPr="003155EC">
        <w:rPr>
          <w:rFonts w:ascii="Book Antiqua" w:hAnsi="Book Antiqua"/>
        </w:rPr>
        <w:t xml:space="preserve"> </w:t>
      </w:r>
      <w:r w:rsidR="00F05576" w:rsidRPr="003155EC">
        <w:rPr>
          <w:rFonts w:ascii="Book Antiqua" w:hAnsi="Book Antiqua"/>
        </w:rPr>
        <w:t xml:space="preserve">The act was </w:t>
      </w:r>
      <w:r w:rsidR="0035236A" w:rsidRPr="003155EC">
        <w:rPr>
          <w:rFonts w:ascii="Book Antiqua" w:hAnsi="Book Antiqua"/>
        </w:rPr>
        <w:t>designed</w:t>
      </w:r>
      <w:r w:rsidR="00F05576" w:rsidRPr="003155EC">
        <w:rPr>
          <w:rFonts w:ascii="Book Antiqua" w:hAnsi="Book Antiqua"/>
        </w:rPr>
        <w:t xml:space="preserve"> to provide the country with </w:t>
      </w:r>
      <w:r w:rsidR="00A11D55" w:rsidRPr="003155EC">
        <w:rPr>
          <w:rFonts w:ascii="Book Antiqua" w:hAnsi="Book Antiqua"/>
        </w:rPr>
        <w:t xml:space="preserve">more </w:t>
      </w:r>
      <w:r w:rsidR="0007761E" w:rsidRPr="003155EC">
        <w:rPr>
          <w:rFonts w:ascii="Book Antiqua" w:hAnsi="Book Antiqua"/>
        </w:rPr>
        <w:t>schoolteachers</w:t>
      </w:r>
      <w:r w:rsidR="0035236A" w:rsidRPr="003155EC">
        <w:rPr>
          <w:rFonts w:ascii="Book Antiqua" w:hAnsi="Book Antiqua"/>
        </w:rPr>
        <w:t xml:space="preserve">, and with </w:t>
      </w:r>
      <w:r w:rsidR="00F05576" w:rsidRPr="003155EC">
        <w:rPr>
          <w:rFonts w:ascii="Book Antiqua" w:hAnsi="Book Antiqua"/>
        </w:rPr>
        <w:t>specific defense oriented personnel</w:t>
      </w:r>
      <w:r w:rsidR="00170974" w:rsidRPr="003155EC">
        <w:rPr>
          <w:rFonts w:ascii="Book Antiqua" w:hAnsi="Book Antiqua"/>
        </w:rPr>
        <w:t xml:space="preserve">, </w:t>
      </w:r>
      <w:r w:rsidR="0035236A" w:rsidRPr="003155EC">
        <w:rPr>
          <w:rFonts w:ascii="Book Antiqua" w:hAnsi="Book Antiqua"/>
        </w:rPr>
        <w:t xml:space="preserve">scientists, </w:t>
      </w:r>
      <w:r w:rsidR="00F05576" w:rsidRPr="003155EC">
        <w:rPr>
          <w:rFonts w:ascii="Book Antiqua" w:hAnsi="Book Antiqua"/>
        </w:rPr>
        <w:t>foreign language</w:t>
      </w:r>
      <w:r w:rsidR="0035236A" w:rsidRPr="003155EC">
        <w:rPr>
          <w:rFonts w:ascii="Book Antiqua" w:hAnsi="Book Antiqua"/>
        </w:rPr>
        <w:t xml:space="preserve"> scholars,</w:t>
      </w:r>
      <w:r w:rsidR="00F05576" w:rsidRPr="003155EC">
        <w:rPr>
          <w:rFonts w:ascii="Book Antiqua" w:hAnsi="Book Antiqua"/>
        </w:rPr>
        <w:t xml:space="preserve"> and engineering students</w:t>
      </w:r>
      <w:r w:rsidRPr="003155EC">
        <w:rPr>
          <w:rFonts w:ascii="Book Antiqua" w:hAnsi="Book Antiqua"/>
        </w:rPr>
        <w:t>.</w:t>
      </w:r>
      <w:r w:rsidR="0035236A" w:rsidRPr="003155EC">
        <w:rPr>
          <w:rFonts w:ascii="Book Antiqua" w:hAnsi="Book Antiqua"/>
        </w:rPr>
        <w:t xml:space="preserve"> </w:t>
      </w:r>
      <w:r w:rsidR="00BF600E" w:rsidRPr="003155EC">
        <w:rPr>
          <w:rFonts w:ascii="Book Antiqua" w:hAnsi="Book Antiqua"/>
        </w:rPr>
        <w:t xml:space="preserve">The loans were forgiven if the graduate worked in field for a certain number of years. </w:t>
      </w:r>
    </w:p>
    <w:p w:rsidR="00F806E9" w:rsidRPr="003155EC" w:rsidRDefault="006709FF" w:rsidP="006709FF">
      <w:pPr>
        <w:pStyle w:val="ListParagraph"/>
        <w:numPr>
          <w:ilvl w:val="0"/>
          <w:numId w:val="12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 xml:space="preserve">Would require significant new funding </w:t>
      </w:r>
    </w:p>
    <w:p w:rsidR="00A11D55" w:rsidRPr="003155EC" w:rsidRDefault="00CB5660" w:rsidP="005F27CB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“</w:t>
      </w:r>
      <w:r w:rsidR="00052B8A" w:rsidRPr="003155EC">
        <w:rPr>
          <w:rFonts w:ascii="Book Antiqua" w:hAnsi="Book Antiqua"/>
        </w:rPr>
        <w:t xml:space="preserve">Compete </w:t>
      </w:r>
      <w:r w:rsidR="00052B8A" w:rsidRPr="003155EC">
        <w:rPr>
          <w:rFonts w:ascii="Book Antiqua" w:hAnsi="Book Antiqua"/>
          <w:b/>
          <w:i/>
        </w:rPr>
        <w:t xml:space="preserve">and </w:t>
      </w:r>
      <w:r w:rsidR="00052B8A" w:rsidRPr="003155EC">
        <w:rPr>
          <w:rFonts w:ascii="Book Antiqua" w:hAnsi="Book Antiqua"/>
        </w:rPr>
        <w:t>Complete</w:t>
      </w:r>
      <w:r w:rsidR="00DE7F7A">
        <w:rPr>
          <w:rFonts w:ascii="Book Antiqua" w:hAnsi="Book Antiqua"/>
        </w:rPr>
        <w:t>”</w:t>
      </w:r>
      <w:r w:rsidR="00052B8A" w:rsidRPr="003155EC">
        <w:rPr>
          <w:rFonts w:ascii="Book Antiqua" w:hAnsi="Book Antiqua"/>
        </w:rPr>
        <w:t xml:space="preserve"> </w:t>
      </w:r>
      <w:r w:rsidRPr="003155EC">
        <w:rPr>
          <w:rFonts w:ascii="Book Antiqua" w:hAnsi="Book Antiqua"/>
        </w:rPr>
        <w:t>–</w:t>
      </w:r>
      <w:r w:rsidR="00052B8A" w:rsidRPr="003155EC">
        <w:rPr>
          <w:rFonts w:ascii="Book Antiqua" w:hAnsi="Book Antiqua"/>
        </w:rPr>
        <w:t xml:space="preserve"> </w:t>
      </w:r>
      <w:r w:rsidRPr="003155EC">
        <w:rPr>
          <w:rFonts w:ascii="Book Antiqua" w:hAnsi="Book Antiqua"/>
        </w:rPr>
        <w:t>For a targeted industry (</w:t>
      </w:r>
      <w:r w:rsidR="006B31B0" w:rsidRPr="003155EC">
        <w:rPr>
          <w:rFonts w:ascii="Book Antiqua" w:hAnsi="Book Antiqua"/>
        </w:rPr>
        <w:t xml:space="preserve">i.e., </w:t>
      </w:r>
      <w:r w:rsidRPr="003155EC">
        <w:rPr>
          <w:rFonts w:ascii="Book Antiqua" w:hAnsi="Book Antiqua"/>
        </w:rPr>
        <w:t>computing)</w:t>
      </w:r>
      <w:r w:rsidR="000E02D2" w:rsidRPr="003155EC">
        <w:rPr>
          <w:rFonts w:ascii="Book Antiqua" w:hAnsi="Book Antiqua"/>
        </w:rPr>
        <w:t xml:space="preserve"> </w:t>
      </w:r>
      <w:r w:rsidRPr="003155EC">
        <w:rPr>
          <w:rFonts w:ascii="Book Antiqua" w:hAnsi="Book Antiqua"/>
        </w:rPr>
        <w:t>where there is a concern that our low numbers of graduates will not support the continued presence of high-tech employers in Florida. Create academic pathway</w:t>
      </w:r>
      <w:r w:rsidR="00BF5065" w:rsidRPr="003155EC">
        <w:rPr>
          <w:rFonts w:ascii="Book Antiqua" w:hAnsi="Book Antiqua"/>
        </w:rPr>
        <w:t>s</w:t>
      </w:r>
      <w:r w:rsidRPr="003155EC">
        <w:rPr>
          <w:rFonts w:ascii="Book Antiqua" w:hAnsi="Book Antiqua"/>
        </w:rPr>
        <w:t xml:space="preserve"> that will allow ju</w:t>
      </w:r>
      <w:r w:rsidR="005D7711" w:rsidRPr="003155EC">
        <w:rPr>
          <w:rFonts w:ascii="Book Antiqua" w:hAnsi="Book Antiqua"/>
        </w:rPr>
        <w:t xml:space="preserve">niors &amp; seniors to be hired, </w:t>
      </w:r>
      <w:r w:rsidRPr="003155EC">
        <w:rPr>
          <w:rFonts w:ascii="Book Antiqua" w:hAnsi="Book Antiqua"/>
        </w:rPr>
        <w:t xml:space="preserve">trained </w:t>
      </w:r>
      <w:r w:rsidR="005D7711" w:rsidRPr="003155EC">
        <w:rPr>
          <w:rFonts w:ascii="Book Antiqua" w:hAnsi="Book Antiqua"/>
        </w:rPr>
        <w:t xml:space="preserve">and paid </w:t>
      </w:r>
      <w:r w:rsidRPr="003155EC">
        <w:rPr>
          <w:rFonts w:ascii="Book Antiqua" w:hAnsi="Book Antiqua"/>
        </w:rPr>
        <w:t>by the high tech industry employer</w:t>
      </w:r>
      <w:r w:rsidR="00BF5065" w:rsidRPr="003155EC">
        <w:rPr>
          <w:rFonts w:ascii="Book Antiqua" w:hAnsi="Book Antiqua"/>
        </w:rPr>
        <w:t xml:space="preserve">, and continue to work on their degree </w:t>
      </w:r>
      <w:r w:rsidR="005D7711" w:rsidRPr="003155EC">
        <w:rPr>
          <w:rFonts w:ascii="Book Antiqua" w:hAnsi="Book Antiqua"/>
        </w:rPr>
        <w:t>(without breaking “continuous enro</w:t>
      </w:r>
      <w:r w:rsidR="00A1550C">
        <w:rPr>
          <w:rFonts w:ascii="Book Antiqua" w:hAnsi="Book Antiqua"/>
        </w:rPr>
        <w:t>l</w:t>
      </w:r>
      <w:r w:rsidR="005D7711" w:rsidRPr="003155EC">
        <w:rPr>
          <w:rFonts w:ascii="Book Antiqua" w:hAnsi="Book Antiqua"/>
        </w:rPr>
        <w:t>lment”) using strategies such as distance learning, on-site instruction, or other innovative methods of instruction.</w:t>
      </w:r>
    </w:p>
    <w:p w:rsidR="006B31B0" w:rsidRPr="003155EC" w:rsidRDefault="005F27CB" w:rsidP="006B31B0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Create/strengthen mentoring and advising</w:t>
      </w:r>
      <w:r w:rsidR="006B31B0" w:rsidRPr="003155EC">
        <w:rPr>
          <w:rFonts w:ascii="Book Antiqua" w:hAnsi="Book Antiqua"/>
        </w:rPr>
        <w:t xml:space="preserve"> programs for high-need degree programs.</w:t>
      </w:r>
    </w:p>
    <w:p w:rsidR="00BF5065" w:rsidRPr="003155EC" w:rsidRDefault="0007761E" w:rsidP="00BF5065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A</w:t>
      </w:r>
      <w:r w:rsidR="006B31B0" w:rsidRPr="003155EC">
        <w:rPr>
          <w:rFonts w:ascii="Book Antiqua" w:hAnsi="Book Antiqua"/>
        </w:rPr>
        <w:t xml:space="preserve">lter approaches </w:t>
      </w:r>
      <w:r w:rsidR="00E75E21" w:rsidRPr="003155EC">
        <w:rPr>
          <w:rFonts w:ascii="Book Antiqua" w:hAnsi="Book Antiqua"/>
        </w:rPr>
        <w:t xml:space="preserve">and strategies to attract out-of-state graduate students (e.g., </w:t>
      </w:r>
      <w:r w:rsidR="005D7711" w:rsidRPr="003155EC">
        <w:rPr>
          <w:rFonts w:ascii="Book Antiqua" w:hAnsi="Book Antiqua"/>
        </w:rPr>
        <w:t xml:space="preserve">classify out-of-state students in </w:t>
      </w:r>
      <w:r w:rsidRPr="003155EC">
        <w:rPr>
          <w:rFonts w:ascii="Book Antiqua" w:hAnsi="Book Antiqua"/>
        </w:rPr>
        <w:t>specific high</w:t>
      </w:r>
      <w:r w:rsidR="00E75E21" w:rsidRPr="003155EC">
        <w:rPr>
          <w:rFonts w:ascii="Book Antiqua" w:hAnsi="Book Antiqua"/>
        </w:rPr>
        <w:t xml:space="preserve">-need STEM programs </w:t>
      </w:r>
      <w:r w:rsidR="00BF5065" w:rsidRPr="003155EC">
        <w:rPr>
          <w:rFonts w:ascii="Book Antiqua" w:hAnsi="Book Antiqua"/>
        </w:rPr>
        <w:t xml:space="preserve">as </w:t>
      </w:r>
      <w:r w:rsidR="005D7711" w:rsidRPr="003155EC">
        <w:rPr>
          <w:rFonts w:ascii="Book Antiqua" w:hAnsi="Book Antiqua"/>
        </w:rPr>
        <w:t>Florida residents for tuition purposes</w:t>
      </w:r>
      <w:r w:rsidR="00BF5065" w:rsidRPr="003155EC">
        <w:rPr>
          <w:rFonts w:ascii="Book Antiqua" w:hAnsi="Book Antiqua"/>
        </w:rPr>
        <w:t>; allow those service members with an Honorable Discharge (DD-214) to be classified as a Florida resident, if they agree to pursue specifically defined STEM degrees</w:t>
      </w:r>
      <w:r w:rsidR="00862BE7">
        <w:rPr>
          <w:rFonts w:ascii="Book Antiqua" w:hAnsi="Book Antiqua"/>
        </w:rPr>
        <w:t xml:space="preserve"> (See HB 131 &amp; SB 164).</w:t>
      </w:r>
    </w:p>
    <w:p w:rsidR="00C407B8" w:rsidRPr="003155EC" w:rsidRDefault="00C407B8" w:rsidP="00F806E9">
      <w:pPr>
        <w:rPr>
          <w:rFonts w:ascii="Book Antiqua" w:hAnsi="Book Antiqua"/>
        </w:rPr>
      </w:pPr>
    </w:p>
    <w:p w:rsidR="006709FF" w:rsidRPr="003155EC" w:rsidRDefault="00C407B8" w:rsidP="00C407B8">
      <w:pPr>
        <w:ind w:left="720"/>
        <w:rPr>
          <w:rFonts w:ascii="Book Antiqua" w:hAnsi="Book Antiqua"/>
        </w:rPr>
      </w:pPr>
      <w:r w:rsidRPr="003155EC">
        <w:rPr>
          <w:rFonts w:ascii="Book Antiqua" w:hAnsi="Book Antiqua"/>
          <w:u w:val="single"/>
        </w:rPr>
        <w:t>Note:</w:t>
      </w:r>
      <w:r w:rsidRPr="003155EC">
        <w:rPr>
          <w:rFonts w:ascii="Book Antiqua" w:hAnsi="Book Antiqua"/>
        </w:rPr>
        <w:t xml:space="preserve"> </w:t>
      </w:r>
      <w:r w:rsidR="00F806E9" w:rsidRPr="003155EC">
        <w:rPr>
          <w:rFonts w:ascii="Book Antiqua" w:hAnsi="Book Antiqua"/>
        </w:rPr>
        <w:t>There are considerable consequences in raising tuition and/or decreasing Bright Futures funding for non-targeted degrees. These are presented as options for universities to consider in consultation with its faculty, and not necessarily as recommendations.</w:t>
      </w:r>
      <w:r w:rsidR="006709FF" w:rsidRPr="003155EC">
        <w:rPr>
          <w:rFonts w:ascii="Book Antiqua" w:hAnsi="Book Antiqua"/>
        </w:rPr>
        <w:t>                                </w:t>
      </w:r>
    </w:p>
    <w:p w:rsidR="002B05F7" w:rsidRDefault="002B05F7" w:rsidP="004E2613">
      <w:pPr>
        <w:rPr>
          <w:rFonts w:ascii="Book Antiqua" w:hAnsi="Book Antiqua"/>
        </w:rPr>
      </w:pPr>
    </w:p>
    <w:p w:rsidR="006709FF" w:rsidRPr="003155EC" w:rsidRDefault="003155EC" w:rsidP="004E2613">
      <w:pPr>
        <w:rPr>
          <w:rFonts w:ascii="Book Antiqua" w:hAnsi="Book Antiqua"/>
          <w:b/>
        </w:rPr>
      </w:pPr>
      <w:r w:rsidRPr="003155EC">
        <w:rPr>
          <w:rFonts w:ascii="Book Antiqua" w:hAnsi="Book Antiqua"/>
          <w:b/>
        </w:rPr>
        <w:lastRenderedPageBreak/>
        <w:t>IV</w:t>
      </w:r>
      <w:r w:rsidR="00D27419" w:rsidRPr="003155EC">
        <w:rPr>
          <w:rFonts w:ascii="Book Antiqua" w:hAnsi="Book Antiqua"/>
          <w:b/>
        </w:rPr>
        <w:t>.</w:t>
      </w:r>
      <w:r w:rsidR="004E2613" w:rsidRPr="003155EC">
        <w:rPr>
          <w:rFonts w:ascii="Book Antiqua" w:hAnsi="Book Antiqua"/>
          <w:b/>
        </w:rPr>
        <w:t xml:space="preserve"> </w:t>
      </w:r>
      <w:r w:rsidR="006709FF" w:rsidRPr="003155EC">
        <w:rPr>
          <w:rFonts w:ascii="Book Antiqua" w:hAnsi="Book Antiqua"/>
          <w:b/>
        </w:rPr>
        <w:t>Funding sources:</w:t>
      </w:r>
    </w:p>
    <w:p w:rsidR="008C68AE" w:rsidRPr="003155EC" w:rsidRDefault="006709FF" w:rsidP="004E2613">
      <w:pPr>
        <w:ind w:left="720"/>
        <w:rPr>
          <w:rFonts w:ascii="Book Antiqua" w:hAnsi="Book Antiqua"/>
        </w:rPr>
      </w:pPr>
      <w:r w:rsidRPr="003155EC">
        <w:rPr>
          <w:rFonts w:ascii="Book Antiqua" w:hAnsi="Book Antiqua"/>
        </w:rPr>
        <w:t>Premise: currently universities are highly regulated in terms of spending; goal is to liberate their internal finances</w:t>
      </w:r>
      <w:r w:rsidR="00BF600E" w:rsidRPr="003155EC">
        <w:rPr>
          <w:rFonts w:ascii="Book Antiqua" w:hAnsi="Book Antiqua"/>
        </w:rPr>
        <w:t xml:space="preserve"> to allow each to fund the options presented above as tools to bring about results</w:t>
      </w:r>
      <w:r w:rsidR="00C407B8" w:rsidRPr="003155EC">
        <w:rPr>
          <w:rFonts w:ascii="Book Antiqua" w:hAnsi="Book Antiqua"/>
        </w:rPr>
        <w:t>.</w:t>
      </w:r>
    </w:p>
    <w:p w:rsidR="006709FF" w:rsidRPr="003155EC" w:rsidRDefault="008C68AE" w:rsidP="006709FF">
      <w:pPr>
        <w:rPr>
          <w:rFonts w:ascii="Book Antiqua" w:hAnsi="Book Antiqua"/>
        </w:rPr>
      </w:pPr>
      <w:r w:rsidRPr="003155EC">
        <w:rPr>
          <w:rFonts w:ascii="Book Antiqua" w:hAnsi="Book Antiqua"/>
        </w:rPr>
        <w:tab/>
      </w:r>
      <w:r w:rsidR="006709FF" w:rsidRPr="003155EC">
        <w:rPr>
          <w:rFonts w:ascii="Book Antiqua" w:hAnsi="Book Antiqua"/>
        </w:rPr>
        <w:t>Options:</w:t>
      </w:r>
    </w:p>
    <w:p w:rsidR="006709FF" w:rsidRPr="003155EC" w:rsidRDefault="00BF600E" w:rsidP="006709FF">
      <w:pPr>
        <w:pStyle w:val="ListParagraph"/>
        <w:numPr>
          <w:ilvl w:val="0"/>
          <w:numId w:val="13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Eliminate</w:t>
      </w:r>
      <w:r w:rsidR="006709FF" w:rsidRPr="003155EC">
        <w:rPr>
          <w:rFonts w:ascii="Book Antiqua" w:hAnsi="Book Antiqua"/>
        </w:rPr>
        <w:t xml:space="preserve"> the </w:t>
      </w:r>
      <w:r w:rsidRPr="003155EC">
        <w:rPr>
          <w:rFonts w:ascii="Book Antiqua" w:hAnsi="Book Antiqua"/>
        </w:rPr>
        <w:t>requirement that 30% of Differential Tuition</w:t>
      </w:r>
      <w:r w:rsidR="006709FF" w:rsidRPr="003155EC">
        <w:rPr>
          <w:rFonts w:ascii="Book Antiqua" w:hAnsi="Book Antiqua"/>
        </w:rPr>
        <w:t xml:space="preserve"> must go to need based aid to fund </w:t>
      </w:r>
      <w:r w:rsidRPr="003155EC">
        <w:rPr>
          <w:rFonts w:ascii="Book Antiqua" w:hAnsi="Book Antiqua"/>
        </w:rPr>
        <w:t>need based aid</w:t>
      </w:r>
      <w:r w:rsidR="006709FF" w:rsidRPr="003155EC">
        <w:rPr>
          <w:rFonts w:ascii="Book Antiqua" w:hAnsi="Book Antiqua"/>
        </w:rPr>
        <w:t>; major universities have sufficient need based aid</w:t>
      </w:r>
    </w:p>
    <w:p w:rsidR="006709FF" w:rsidRPr="003155EC" w:rsidRDefault="00F806E9" w:rsidP="006709FF">
      <w:pPr>
        <w:pStyle w:val="ListParagraph"/>
        <w:numPr>
          <w:ilvl w:val="0"/>
          <w:numId w:val="13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Permit</w:t>
      </w:r>
      <w:r w:rsidR="006709FF" w:rsidRPr="003155EC">
        <w:rPr>
          <w:rFonts w:ascii="Book Antiqua" w:hAnsi="Book Antiqua"/>
        </w:rPr>
        <w:t xml:space="preserve"> universities to allow tuition to float to market rates</w:t>
      </w:r>
      <w:r w:rsidR="002F4425" w:rsidRPr="003155EC">
        <w:rPr>
          <w:rFonts w:ascii="Book Antiqua" w:hAnsi="Book Antiqua"/>
        </w:rPr>
        <w:t>—up or down. Allow tuition differentiation to be revenue positive.</w:t>
      </w:r>
    </w:p>
    <w:p w:rsidR="006709FF" w:rsidRPr="003155EC" w:rsidRDefault="006709FF" w:rsidP="006709FF">
      <w:pPr>
        <w:pStyle w:val="ListParagraph"/>
        <w:numPr>
          <w:ilvl w:val="0"/>
          <w:numId w:val="13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>Make Bright Futures changes that are revenue positive, allowing universities to create more STEM scholarships</w:t>
      </w:r>
    </w:p>
    <w:p w:rsidR="002C2550" w:rsidRPr="003155EC" w:rsidRDefault="0035236A" w:rsidP="00E80FA0">
      <w:pPr>
        <w:pStyle w:val="ListParagraph"/>
        <w:numPr>
          <w:ilvl w:val="0"/>
          <w:numId w:val="13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 xml:space="preserve">Eliminate </w:t>
      </w:r>
      <w:r w:rsidR="00DE05AF" w:rsidRPr="003155EC">
        <w:rPr>
          <w:rFonts w:ascii="Book Antiqua" w:hAnsi="Book Antiqua"/>
        </w:rPr>
        <w:t xml:space="preserve">current </w:t>
      </w:r>
      <w:r w:rsidRPr="003155EC">
        <w:rPr>
          <w:rFonts w:ascii="Book Antiqua" w:hAnsi="Book Antiqua"/>
        </w:rPr>
        <w:t>restrictions on university funding streams to allow each university to spend money with objective of reaching expected outcomes defined below</w:t>
      </w:r>
    </w:p>
    <w:p w:rsidR="00B16872" w:rsidRPr="003155EC" w:rsidRDefault="00B17A78" w:rsidP="00E80FA0">
      <w:pPr>
        <w:pStyle w:val="ListParagraph"/>
        <w:numPr>
          <w:ilvl w:val="0"/>
          <w:numId w:val="13"/>
        </w:numPr>
        <w:rPr>
          <w:rFonts w:ascii="Book Antiqua" w:hAnsi="Book Antiqua"/>
        </w:rPr>
      </w:pPr>
      <w:r w:rsidRPr="003155EC">
        <w:rPr>
          <w:rFonts w:ascii="Book Antiqua" w:hAnsi="Book Antiqua"/>
        </w:rPr>
        <w:t xml:space="preserve">Eliminate legislative restrictions (spending authority caps) on the Student Fee Trust Fund </w:t>
      </w:r>
      <w:r w:rsidR="003E3B73" w:rsidRPr="003155EC">
        <w:rPr>
          <w:rFonts w:ascii="Book Antiqua" w:hAnsi="Book Antiqua"/>
        </w:rPr>
        <w:t>(ability to spend all that is collected without prior approval of the Legislative Budget Commission)</w:t>
      </w:r>
    </w:p>
    <w:p w:rsidR="002338CE" w:rsidRDefault="002338CE" w:rsidP="000E0A4C">
      <w:pPr>
        <w:rPr>
          <w:rFonts w:ascii="Book Antiqua" w:hAnsi="Book Antiqua"/>
          <w:b/>
        </w:rPr>
      </w:pPr>
    </w:p>
    <w:p w:rsidR="00547107" w:rsidRPr="00547107" w:rsidRDefault="00547107" w:rsidP="000E0A4C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V. </w:t>
      </w:r>
      <w:r w:rsidRPr="00547107">
        <w:rPr>
          <w:rFonts w:ascii="Book Antiqua" w:hAnsi="Book Antiqua"/>
          <w:b/>
        </w:rPr>
        <w:t>Excellent Teaching</w:t>
      </w:r>
    </w:p>
    <w:p w:rsidR="00B01AC9" w:rsidRDefault="00B01AC9" w:rsidP="000E0A4C">
      <w:pPr>
        <w:rPr>
          <w:rFonts w:ascii="Book Antiqua" w:hAnsi="Book Antiqua"/>
        </w:rPr>
      </w:pPr>
      <w:r>
        <w:rPr>
          <w:rFonts w:ascii="Book Antiqua" w:hAnsi="Book Antiqua"/>
        </w:rPr>
        <w:t>This presentation on various options to help make the State University System of Florida even stronger would be incomplete if it did not include a strong recommendation that institutions be given the resources and flexibilities to:</w:t>
      </w:r>
    </w:p>
    <w:p w:rsidR="00547107" w:rsidRPr="00B01AC9" w:rsidRDefault="00D6042F" w:rsidP="00B01AC9">
      <w:pPr>
        <w:pStyle w:val="ListParagraph"/>
        <w:numPr>
          <w:ilvl w:val="0"/>
          <w:numId w:val="41"/>
        </w:numPr>
        <w:rPr>
          <w:rFonts w:ascii="Book Antiqua" w:hAnsi="Book Antiqua"/>
        </w:rPr>
      </w:pPr>
      <w:r>
        <w:rPr>
          <w:rFonts w:ascii="Book Antiqua" w:hAnsi="Book Antiqua"/>
        </w:rPr>
        <w:t>R</w:t>
      </w:r>
      <w:r w:rsidR="00547107" w:rsidRPr="00B01AC9">
        <w:rPr>
          <w:rFonts w:ascii="Book Antiqua" w:hAnsi="Book Antiqua"/>
        </w:rPr>
        <w:t>eward effective teaching as an incentive for continuous improvement</w:t>
      </w:r>
      <w:r w:rsidR="00B01AC9" w:rsidRPr="00B01AC9">
        <w:rPr>
          <w:rFonts w:ascii="Book Antiqua" w:hAnsi="Book Antiqua"/>
        </w:rPr>
        <w:t xml:space="preserve">; and </w:t>
      </w:r>
    </w:p>
    <w:p w:rsidR="00547107" w:rsidRPr="00B01AC9" w:rsidRDefault="00D6042F" w:rsidP="00B01AC9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182FF2" w:rsidRPr="00B01AC9">
        <w:rPr>
          <w:rFonts w:ascii="Book Antiqua" w:hAnsi="Book Antiqua"/>
        </w:rPr>
        <w:t>reate</w:t>
      </w:r>
      <w:r w:rsidR="00547107" w:rsidRPr="00B01AC9">
        <w:rPr>
          <w:rFonts w:ascii="Book Antiqua" w:hAnsi="Book Antiqua"/>
        </w:rPr>
        <w:t xml:space="preserve"> a rewards system that reflects and encourages excellence in research and teaching.</w:t>
      </w:r>
    </w:p>
    <w:p w:rsidR="00B01AC9" w:rsidRPr="0059374C" w:rsidRDefault="00B01AC9" w:rsidP="000E0A4C">
      <w:pPr>
        <w:rPr>
          <w:rFonts w:ascii="Book Antiqua" w:hAnsi="Book Antiqua"/>
        </w:rPr>
      </w:pPr>
    </w:p>
    <w:p w:rsidR="00E75E21" w:rsidRDefault="003E3B73" w:rsidP="003155EC">
      <w:pPr>
        <w:rPr>
          <w:rFonts w:ascii="Book Antiqua" w:hAnsi="Book Antiqua"/>
          <w:b/>
        </w:rPr>
      </w:pPr>
      <w:r w:rsidRPr="003155EC">
        <w:rPr>
          <w:rFonts w:ascii="Book Antiqua" w:hAnsi="Book Antiqua"/>
          <w:b/>
        </w:rPr>
        <w:t>V</w:t>
      </w:r>
      <w:r w:rsidR="00547107">
        <w:rPr>
          <w:rFonts w:ascii="Book Antiqua" w:hAnsi="Book Antiqua"/>
          <w:b/>
        </w:rPr>
        <w:t>I</w:t>
      </w:r>
      <w:r w:rsidRPr="003155EC">
        <w:rPr>
          <w:rFonts w:ascii="Book Antiqua" w:hAnsi="Book Antiqua"/>
          <w:b/>
        </w:rPr>
        <w:t xml:space="preserve">. Recommended Next Step: </w:t>
      </w:r>
      <w:r w:rsidR="00D6042F" w:rsidRPr="00D6042F">
        <w:rPr>
          <w:rFonts w:ascii="Book Antiqua" w:hAnsi="Book Antiqua"/>
          <w:b/>
          <w:bCs/>
        </w:rPr>
        <w:t>Commission on Outcome-Based Funding</w:t>
      </w:r>
    </w:p>
    <w:sectPr w:rsidR="00E75E21" w:rsidSect="00D604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E21" w:rsidRDefault="00E75E21" w:rsidP="00E01586">
      <w:r>
        <w:separator/>
      </w:r>
    </w:p>
  </w:endnote>
  <w:endnote w:type="continuationSeparator" w:id="0">
    <w:p w:rsidR="00E75E21" w:rsidRDefault="00E75E21" w:rsidP="00E0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1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75E21" w:rsidRDefault="0052000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E75E21">
          <w:instrText xml:space="preserve"> PAGE   \* MERGEFORMAT </w:instrText>
        </w:r>
        <w:r>
          <w:fldChar w:fldCharType="separate"/>
        </w:r>
        <w:r w:rsidR="00A1550C">
          <w:rPr>
            <w:noProof/>
          </w:rPr>
          <w:t>5</w:t>
        </w:r>
        <w:r>
          <w:rPr>
            <w:noProof/>
          </w:rPr>
          <w:fldChar w:fldCharType="end"/>
        </w:r>
        <w:r w:rsidR="00E75E21">
          <w:t xml:space="preserve"> | </w:t>
        </w:r>
        <w:r w:rsidR="00E75E21">
          <w:rPr>
            <w:color w:val="7F7F7F" w:themeColor="background1" w:themeShade="7F"/>
            <w:spacing w:val="60"/>
          </w:rPr>
          <w:t>Page</w:t>
        </w:r>
      </w:p>
    </w:sdtContent>
  </w:sdt>
  <w:p w:rsidR="00E75E21" w:rsidRDefault="00E75E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E21" w:rsidRDefault="00E75E21" w:rsidP="00E01586">
      <w:r>
        <w:separator/>
      </w:r>
    </w:p>
  </w:footnote>
  <w:footnote w:type="continuationSeparator" w:id="0">
    <w:p w:rsidR="00E75E21" w:rsidRDefault="00E75E21" w:rsidP="00E0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F3" w:rsidRDefault="00BE0EF3">
    <w:pPr>
      <w:pStyle w:val="Header"/>
    </w:pPr>
  </w:p>
  <w:p w:rsidR="00BE0EF3" w:rsidRDefault="00520004">
    <w:pPr>
      <w:pStyle w:val="Header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6146" type="#_x0000_t172" style="position:absolute;margin-left:-189.75pt;margin-top:-54.75pt;width:55.5pt;height:63.75pt;z-index:-251658752;mso-position-horizontal-relative:text;mso-position-vertical-relative:text" fillcolor="#d8d8d8 [2732]" strokecolor="#d8d8d8 [2732]">
          <v:shadow color="#868686"/>
          <v:textpath style="font-family:&quot;Arial Black&quot;;font-size:20pt;v-text-kern:t" trim="t" fitpath="t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6C6"/>
    <w:multiLevelType w:val="hybridMultilevel"/>
    <w:tmpl w:val="6284FFF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32A7ECE"/>
    <w:multiLevelType w:val="hybridMultilevel"/>
    <w:tmpl w:val="B088FA5E"/>
    <w:lvl w:ilvl="0" w:tplc="B7F8379C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0483421F"/>
    <w:multiLevelType w:val="hybridMultilevel"/>
    <w:tmpl w:val="F312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E69B2"/>
    <w:multiLevelType w:val="hybridMultilevel"/>
    <w:tmpl w:val="8A265ACC"/>
    <w:lvl w:ilvl="0" w:tplc="81DEAFE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4F75C2"/>
    <w:multiLevelType w:val="hybridMultilevel"/>
    <w:tmpl w:val="A100FBA2"/>
    <w:lvl w:ilvl="0" w:tplc="31F4A3B0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7773"/>
    <w:multiLevelType w:val="hybridMultilevel"/>
    <w:tmpl w:val="50C29ECE"/>
    <w:lvl w:ilvl="0" w:tplc="C13E0BAA">
      <w:start w:val="1"/>
      <w:numFmt w:val="decimal"/>
      <w:lvlText w:val="%1."/>
      <w:lvlJc w:val="left"/>
      <w:pPr>
        <w:ind w:left="840" w:hanging="360"/>
      </w:pPr>
      <w:rPr>
        <w:rFonts w:ascii="Calibri" w:eastAsiaTheme="minorHAnsi" w:hAnsi="Calibri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99E7E5A"/>
    <w:multiLevelType w:val="hybridMultilevel"/>
    <w:tmpl w:val="E54081D4"/>
    <w:lvl w:ilvl="0" w:tplc="6B143FE6">
      <w:start w:val="1"/>
      <w:numFmt w:val="lowerLetter"/>
      <w:lvlText w:val="%1)"/>
      <w:lvlJc w:val="left"/>
      <w:pPr>
        <w:ind w:left="1536" w:hanging="360"/>
      </w:pPr>
    </w:lvl>
    <w:lvl w:ilvl="1" w:tplc="04090019">
      <w:start w:val="1"/>
      <w:numFmt w:val="lowerLetter"/>
      <w:lvlText w:val="%2."/>
      <w:lvlJc w:val="left"/>
      <w:pPr>
        <w:ind w:left="2256" w:hanging="360"/>
      </w:pPr>
    </w:lvl>
    <w:lvl w:ilvl="2" w:tplc="0409001B">
      <w:start w:val="1"/>
      <w:numFmt w:val="lowerRoman"/>
      <w:lvlText w:val="%3."/>
      <w:lvlJc w:val="right"/>
      <w:pPr>
        <w:ind w:left="2976" w:hanging="180"/>
      </w:pPr>
    </w:lvl>
    <w:lvl w:ilvl="3" w:tplc="0409000F">
      <w:start w:val="1"/>
      <w:numFmt w:val="decimal"/>
      <w:lvlText w:val="%4."/>
      <w:lvlJc w:val="left"/>
      <w:pPr>
        <w:ind w:left="3696" w:hanging="360"/>
      </w:pPr>
    </w:lvl>
    <w:lvl w:ilvl="4" w:tplc="04090019">
      <w:start w:val="1"/>
      <w:numFmt w:val="lowerLetter"/>
      <w:lvlText w:val="%5."/>
      <w:lvlJc w:val="left"/>
      <w:pPr>
        <w:ind w:left="4416" w:hanging="360"/>
      </w:pPr>
    </w:lvl>
    <w:lvl w:ilvl="5" w:tplc="0409001B">
      <w:start w:val="1"/>
      <w:numFmt w:val="lowerRoman"/>
      <w:lvlText w:val="%6."/>
      <w:lvlJc w:val="right"/>
      <w:pPr>
        <w:ind w:left="5136" w:hanging="180"/>
      </w:pPr>
    </w:lvl>
    <w:lvl w:ilvl="6" w:tplc="0409000F">
      <w:start w:val="1"/>
      <w:numFmt w:val="decimal"/>
      <w:lvlText w:val="%7."/>
      <w:lvlJc w:val="left"/>
      <w:pPr>
        <w:ind w:left="5856" w:hanging="360"/>
      </w:pPr>
    </w:lvl>
    <w:lvl w:ilvl="7" w:tplc="04090019">
      <w:start w:val="1"/>
      <w:numFmt w:val="lowerLetter"/>
      <w:lvlText w:val="%8."/>
      <w:lvlJc w:val="left"/>
      <w:pPr>
        <w:ind w:left="6576" w:hanging="360"/>
      </w:pPr>
    </w:lvl>
    <w:lvl w:ilvl="8" w:tplc="0409001B">
      <w:start w:val="1"/>
      <w:numFmt w:val="lowerRoman"/>
      <w:lvlText w:val="%9."/>
      <w:lvlJc w:val="right"/>
      <w:pPr>
        <w:ind w:left="7296" w:hanging="180"/>
      </w:pPr>
    </w:lvl>
  </w:abstractNum>
  <w:abstractNum w:abstractNumId="7">
    <w:nsid w:val="1B1827D5"/>
    <w:multiLevelType w:val="hybridMultilevel"/>
    <w:tmpl w:val="A6826CDA"/>
    <w:lvl w:ilvl="0" w:tplc="82383348">
      <w:start w:val="1"/>
      <w:numFmt w:val="lowerLetter"/>
      <w:lvlText w:val="%1)"/>
      <w:lvlJc w:val="left"/>
      <w:pPr>
        <w:ind w:left="1200" w:hanging="360"/>
      </w:p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>
      <w:start w:val="1"/>
      <w:numFmt w:val="lowerLetter"/>
      <w:lvlText w:val="%5."/>
      <w:lvlJc w:val="left"/>
      <w:pPr>
        <w:ind w:left="4080" w:hanging="360"/>
      </w:pPr>
    </w:lvl>
    <w:lvl w:ilvl="5" w:tplc="0409001B">
      <w:start w:val="1"/>
      <w:numFmt w:val="lowerRoman"/>
      <w:lvlText w:val="%6."/>
      <w:lvlJc w:val="right"/>
      <w:pPr>
        <w:ind w:left="4800" w:hanging="180"/>
      </w:pPr>
    </w:lvl>
    <w:lvl w:ilvl="6" w:tplc="0409000F">
      <w:start w:val="1"/>
      <w:numFmt w:val="decimal"/>
      <w:lvlText w:val="%7."/>
      <w:lvlJc w:val="left"/>
      <w:pPr>
        <w:ind w:left="5520" w:hanging="360"/>
      </w:pPr>
    </w:lvl>
    <w:lvl w:ilvl="7" w:tplc="04090019">
      <w:start w:val="1"/>
      <w:numFmt w:val="lowerLetter"/>
      <w:lvlText w:val="%8."/>
      <w:lvlJc w:val="left"/>
      <w:pPr>
        <w:ind w:left="6240" w:hanging="360"/>
      </w:pPr>
    </w:lvl>
    <w:lvl w:ilvl="8" w:tplc="0409001B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1BF40FD9"/>
    <w:multiLevelType w:val="hybridMultilevel"/>
    <w:tmpl w:val="B776BBE6"/>
    <w:lvl w:ilvl="0" w:tplc="51CC78C6">
      <w:start w:val="1"/>
      <w:numFmt w:val="decimal"/>
      <w:lvlText w:val="%1)"/>
      <w:lvlJc w:val="left"/>
      <w:pPr>
        <w:ind w:left="1176" w:hanging="360"/>
      </w:pPr>
    </w:lvl>
    <w:lvl w:ilvl="1" w:tplc="04090019">
      <w:start w:val="1"/>
      <w:numFmt w:val="lowerLetter"/>
      <w:lvlText w:val="%2."/>
      <w:lvlJc w:val="left"/>
      <w:pPr>
        <w:ind w:left="1896" w:hanging="360"/>
      </w:pPr>
    </w:lvl>
    <w:lvl w:ilvl="2" w:tplc="0409001B">
      <w:start w:val="1"/>
      <w:numFmt w:val="lowerRoman"/>
      <w:lvlText w:val="%3."/>
      <w:lvlJc w:val="right"/>
      <w:pPr>
        <w:ind w:left="2616" w:hanging="180"/>
      </w:pPr>
    </w:lvl>
    <w:lvl w:ilvl="3" w:tplc="0409000F">
      <w:start w:val="1"/>
      <w:numFmt w:val="decimal"/>
      <w:lvlText w:val="%4."/>
      <w:lvlJc w:val="left"/>
      <w:pPr>
        <w:ind w:left="3336" w:hanging="360"/>
      </w:pPr>
    </w:lvl>
    <w:lvl w:ilvl="4" w:tplc="04090019">
      <w:start w:val="1"/>
      <w:numFmt w:val="lowerLetter"/>
      <w:lvlText w:val="%5."/>
      <w:lvlJc w:val="left"/>
      <w:pPr>
        <w:ind w:left="4056" w:hanging="360"/>
      </w:pPr>
    </w:lvl>
    <w:lvl w:ilvl="5" w:tplc="0409001B">
      <w:start w:val="1"/>
      <w:numFmt w:val="lowerRoman"/>
      <w:lvlText w:val="%6."/>
      <w:lvlJc w:val="right"/>
      <w:pPr>
        <w:ind w:left="4776" w:hanging="180"/>
      </w:pPr>
    </w:lvl>
    <w:lvl w:ilvl="6" w:tplc="0409000F">
      <w:start w:val="1"/>
      <w:numFmt w:val="decimal"/>
      <w:lvlText w:val="%7."/>
      <w:lvlJc w:val="left"/>
      <w:pPr>
        <w:ind w:left="5496" w:hanging="360"/>
      </w:pPr>
    </w:lvl>
    <w:lvl w:ilvl="7" w:tplc="04090019">
      <w:start w:val="1"/>
      <w:numFmt w:val="lowerLetter"/>
      <w:lvlText w:val="%8."/>
      <w:lvlJc w:val="left"/>
      <w:pPr>
        <w:ind w:left="6216" w:hanging="360"/>
      </w:pPr>
    </w:lvl>
    <w:lvl w:ilvl="8" w:tplc="0409001B">
      <w:start w:val="1"/>
      <w:numFmt w:val="lowerRoman"/>
      <w:lvlText w:val="%9."/>
      <w:lvlJc w:val="right"/>
      <w:pPr>
        <w:ind w:left="6936" w:hanging="180"/>
      </w:pPr>
    </w:lvl>
  </w:abstractNum>
  <w:abstractNum w:abstractNumId="9">
    <w:nsid w:val="1D25497B"/>
    <w:multiLevelType w:val="hybridMultilevel"/>
    <w:tmpl w:val="89506B02"/>
    <w:lvl w:ilvl="0" w:tplc="79E6DEE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31400B"/>
    <w:multiLevelType w:val="hybridMultilevel"/>
    <w:tmpl w:val="62EA2912"/>
    <w:lvl w:ilvl="0" w:tplc="ED1CFD2E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EF0404"/>
    <w:multiLevelType w:val="hybridMultilevel"/>
    <w:tmpl w:val="6B60BF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F3082"/>
    <w:multiLevelType w:val="hybridMultilevel"/>
    <w:tmpl w:val="38300C40"/>
    <w:lvl w:ilvl="0" w:tplc="C7F8FF48">
      <w:start w:val="1"/>
      <w:numFmt w:val="lowerLetter"/>
      <w:lvlText w:val="%1)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13">
    <w:nsid w:val="258C1BBA"/>
    <w:multiLevelType w:val="hybridMultilevel"/>
    <w:tmpl w:val="1CB48256"/>
    <w:lvl w:ilvl="0" w:tplc="51F8ED3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EE5415"/>
    <w:multiLevelType w:val="hybridMultilevel"/>
    <w:tmpl w:val="2B049BD0"/>
    <w:lvl w:ilvl="0" w:tplc="143A5E82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2305FF"/>
    <w:multiLevelType w:val="hybridMultilevel"/>
    <w:tmpl w:val="F00EEEF4"/>
    <w:lvl w:ilvl="0" w:tplc="BBAC281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5F58F9"/>
    <w:multiLevelType w:val="hybridMultilevel"/>
    <w:tmpl w:val="1C12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61081"/>
    <w:multiLevelType w:val="hybridMultilevel"/>
    <w:tmpl w:val="B9AA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45110"/>
    <w:multiLevelType w:val="hybridMultilevel"/>
    <w:tmpl w:val="7114A346"/>
    <w:lvl w:ilvl="0" w:tplc="39AC0F0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175792"/>
    <w:multiLevelType w:val="hybridMultilevel"/>
    <w:tmpl w:val="E8D26464"/>
    <w:lvl w:ilvl="0" w:tplc="39D034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507F6C"/>
    <w:multiLevelType w:val="hybridMultilevel"/>
    <w:tmpl w:val="5656B9C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>
    <w:nsid w:val="4BF248F7"/>
    <w:multiLevelType w:val="hybridMultilevel"/>
    <w:tmpl w:val="F536C964"/>
    <w:lvl w:ilvl="0" w:tplc="37087A6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F51F53"/>
    <w:multiLevelType w:val="hybridMultilevel"/>
    <w:tmpl w:val="C57E2BF6"/>
    <w:lvl w:ilvl="0" w:tplc="65FE5D9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ED4718"/>
    <w:multiLevelType w:val="hybridMultilevel"/>
    <w:tmpl w:val="4530A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511A33"/>
    <w:multiLevelType w:val="hybridMultilevel"/>
    <w:tmpl w:val="48A44444"/>
    <w:lvl w:ilvl="0" w:tplc="95A2017C">
      <w:start w:val="1"/>
      <w:numFmt w:val="lowerRoman"/>
      <w:lvlText w:val="%1)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97A78E9"/>
    <w:multiLevelType w:val="hybridMultilevel"/>
    <w:tmpl w:val="95D6AA04"/>
    <w:lvl w:ilvl="0" w:tplc="AF0CF7C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715AD7"/>
    <w:multiLevelType w:val="hybridMultilevel"/>
    <w:tmpl w:val="57920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0B495F"/>
    <w:multiLevelType w:val="hybridMultilevel"/>
    <w:tmpl w:val="8536D04C"/>
    <w:lvl w:ilvl="0" w:tplc="8AEC0440">
      <w:start w:val="1"/>
      <w:numFmt w:val="lowerRoman"/>
      <w:lvlText w:val="%1)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DE61486"/>
    <w:multiLevelType w:val="hybridMultilevel"/>
    <w:tmpl w:val="B1DCD53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>
    <w:nsid w:val="61F95498"/>
    <w:multiLevelType w:val="hybridMultilevel"/>
    <w:tmpl w:val="297AA176"/>
    <w:lvl w:ilvl="0" w:tplc="1A3CDADE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0">
    <w:nsid w:val="620B01F9"/>
    <w:multiLevelType w:val="hybridMultilevel"/>
    <w:tmpl w:val="D0840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C7666A"/>
    <w:multiLevelType w:val="hybridMultilevel"/>
    <w:tmpl w:val="E2323C8A"/>
    <w:lvl w:ilvl="0" w:tplc="A626A4D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F01B84"/>
    <w:multiLevelType w:val="hybridMultilevel"/>
    <w:tmpl w:val="835CFAD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3">
    <w:nsid w:val="658F5902"/>
    <w:multiLevelType w:val="hybridMultilevel"/>
    <w:tmpl w:val="760890E2"/>
    <w:lvl w:ilvl="0" w:tplc="7678467C">
      <w:start w:val="1"/>
      <w:numFmt w:val="decimal"/>
      <w:lvlText w:val="%1)"/>
      <w:lvlJc w:val="left"/>
      <w:pPr>
        <w:ind w:left="1032" w:hanging="360"/>
      </w:pPr>
    </w:lvl>
    <w:lvl w:ilvl="1" w:tplc="04090019">
      <w:start w:val="1"/>
      <w:numFmt w:val="lowerLetter"/>
      <w:lvlText w:val="%2."/>
      <w:lvlJc w:val="left"/>
      <w:pPr>
        <w:ind w:left="1752" w:hanging="360"/>
      </w:pPr>
    </w:lvl>
    <w:lvl w:ilvl="2" w:tplc="0409001B">
      <w:start w:val="1"/>
      <w:numFmt w:val="lowerRoman"/>
      <w:lvlText w:val="%3."/>
      <w:lvlJc w:val="right"/>
      <w:pPr>
        <w:ind w:left="2472" w:hanging="180"/>
      </w:pPr>
    </w:lvl>
    <w:lvl w:ilvl="3" w:tplc="0409000F">
      <w:start w:val="1"/>
      <w:numFmt w:val="decimal"/>
      <w:lvlText w:val="%4."/>
      <w:lvlJc w:val="left"/>
      <w:pPr>
        <w:ind w:left="3192" w:hanging="360"/>
      </w:pPr>
    </w:lvl>
    <w:lvl w:ilvl="4" w:tplc="04090019">
      <w:start w:val="1"/>
      <w:numFmt w:val="lowerLetter"/>
      <w:lvlText w:val="%5."/>
      <w:lvlJc w:val="left"/>
      <w:pPr>
        <w:ind w:left="3912" w:hanging="360"/>
      </w:pPr>
    </w:lvl>
    <w:lvl w:ilvl="5" w:tplc="0409001B">
      <w:start w:val="1"/>
      <w:numFmt w:val="lowerRoman"/>
      <w:lvlText w:val="%6."/>
      <w:lvlJc w:val="right"/>
      <w:pPr>
        <w:ind w:left="4632" w:hanging="180"/>
      </w:pPr>
    </w:lvl>
    <w:lvl w:ilvl="6" w:tplc="0409000F">
      <w:start w:val="1"/>
      <w:numFmt w:val="decimal"/>
      <w:lvlText w:val="%7."/>
      <w:lvlJc w:val="left"/>
      <w:pPr>
        <w:ind w:left="5352" w:hanging="360"/>
      </w:pPr>
    </w:lvl>
    <w:lvl w:ilvl="7" w:tplc="04090019">
      <w:start w:val="1"/>
      <w:numFmt w:val="lowerLetter"/>
      <w:lvlText w:val="%8."/>
      <w:lvlJc w:val="left"/>
      <w:pPr>
        <w:ind w:left="6072" w:hanging="360"/>
      </w:pPr>
    </w:lvl>
    <w:lvl w:ilvl="8" w:tplc="0409001B">
      <w:start w:val="1"/>
      <w:numFmt w:val="lowerRoman"/>
      <w:lvlText w:val="%9."/>
      <w:lvlJc w:val="right"/>
      <w:pPr>
        <w:ind w:left="6792" w:hanging="180"/>
      </w:pPr>
    </w:lvl>
  </w:abstractNum>
  <w:abstractNum w:abstractNumId="34">
    <w:nsid w:val="65EE204E"/>
    <w:multiLevelType w:val="hybridMultilevel"/>
    <w:tmpl w:val="C1F4557E"/>
    <w:lvl w:ilvl="0" w:tplc="018EF140">
      <w:start w:val="1"/>
      <w:numFmt w:val="decimal"/>
      <w:lvlText w:val="%1)"/>
      <w:lvlJc w:val="left"/>
      <w:pPr>
        <w:ind w:left="744" w:hanging="360"/>
      </w:pPr>
    </w:lvl>
    <w:lvl w:ilvl="1" w:tplc="04090019">
      <w:start w:val="1"/>
      <w:numFmt w:val="lowerLetter"/>
      <w:lvlText w:val="%2."/>
      <w:lvlJc w:val="left"/>
      <w:pPr>
        <w:ind w:left="1464" w:hanging="360"/>
      </w:pPr>
    </w:lvl>
    <w:lvl w:ilvl="2" w:tplc="0409001B">
      <w:start w:val="1"/>
      <w:numFmt w:val="lowerRoman"/>
      <w:lvlText w:val="%3."/>
      <w:lvlJc w:val="right"/>
      <w:pPr>
        <w:ind w:left="2184" w:hanging="180"/>
      </w:pPr>
    </w:lvl>
    <w:lvl w:ilvl="3" w:tplc="0409000F">
      <w:start w:val="1"/>
      <w:numFmt w:val="decimal"/>
      <w:lvlText w:val="%4."/>
      <w:lvlJc w:val="left"/>
      <w:pPr>
        <w:ind w:left="2904" w:hanging="360"/>
      </w:pPr>
    </w:lvl>
    <w:lvl w:ilvl="4" w:tplc="04090019">
      <w:start w:val="1"/>
      <w:numFmt w:val="lowerLetter"/>
      <w:lvlText w:val="%5."/>
      <w:lvlJc w:val="left"/>
      <w:pPr>
        <w:ind w:left="3624" w:hanging="360"/>
      </w:pPr>
    </w:lvl>
    <w:lvl w:ilvl="5" w:tplc="0409001B">
      <w:start w:val="1"/>
      <w:numFmt w:val="lowerRoman"/>
      <w:lvlText w:val="%6."/>
      <w:lvlJc w:val="right"/>
      <w:pPr>
        <w:ind w:left="4344" w:hanging="180"/>
      </w:pPr>
    </w:lvl>
    <w:lvl w:ilvl="6" w:tplc="0409000F">
      <w:start w:val="1"/>
      <w:numFmt w:val="decimal"/>
      <w:lvlText w:val="%7."/>
      <w:lvlJc w:val="left"/>
      <w:pPr>
        <w:ind w:left="5064" w:hanging="360"/>
      </w:pPr>
    </w:lvl>
    <w:lvl w:ilvl="7" w:tplc="04090019">
      <w:start w:val="1"/>
      <w:numFmt w:val="lowerLetter"/>
      <w:lvlText w:val="%8."/>
      <w:lvlJc w:val="left"/>
      <w:pPr>
        <w:ind w:left="5784" w:hanging="360"/>
      </w:pPr>
    </w:lvl>
    <w:lvl w:ilvl="8" w:tplc="0409001B">
      <w:start w:val="1"/>
      <w:numFmt w:val="lowerRoman"/>
      <w:lvlText w:val="%9."/>
      <w:lvlJc w:val="right"/>
      <w:pPr>
        <w:ind w:left="6504" w:hanging="180"/>
      </w:pPr>
    </w:lvl>
  </w:abstractNum>
  <w:abstractNum w:abstractNumId="35">
    <w:nsid w:val="67266BD0"/>
    <w:multiLevelType w:val="hybridMultilevel"/>
    <w:tmpl w:val="B81E0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975989"/>
    <w:multiLevelType w:val="hybridMultilevel"/>
    <w:tmpl w:val="C9CE5F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06259"/>
    <w:multiLevelType w:val="hybridMultilevel"/>
    <w:tmpl w:val="B3DEDABE"/>
    <w:lvl w:ilvl="0" w:tplc="F43C3104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8">
    <w:nsid w:val="733911D8"/>
    <w:multiLevelType w:val="hybridMultilevel"/>
    <w:tmpl w:val="A9468E8C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B0414"/>
    <w:multiLevelType w:val="hybridMultilevel"/>
    <w:tmpl w:val="25E8AA4A"/>
    <w:lvl w:ilvl="0" w:tplc="08E2258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BCA4971"/>
    <w:multiLevelType w:val="hybridMultilevel"/>
    <w:tmpl w:val="6F46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56F00"/>
    <w:multiLevelType w:val="hybridMultilevel"/>
    <w:tmpl w:val="9DE4D168"/>
    <w:lvl w:ilvl="0" w:tplc="B7DE4F88">
      <w:start w:val="1"/>
      <w:numFmt w:val="decimal"/>
      <w:lvlText w:val="%1)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2">
    <w:nsid w:val="7E4D228F"/>
    <w:multiLevelType w:val="hybridMultilevel"/>
    <w:tmpl w:val="A100FBA2"/>
    <w:lvl w:ilvl="0" w:tplc="31F4A3B0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6"/>
  </w:num>
  <w:num w:numId="25">
    <w:abstractNumId w:val="23"/>
  </w:num>
  <w:num w:numId="26">
    <w:abstractNumId w:val="26"/>
  </w:num>
  <w:num w:numId="27">
    <w:abstractNumId w:val="2"/>
  </w:num>
  <w:num w:numId="28">
    <w:abstractNumId w:val="35"/>
  </w:num>
  <w:num w:numId="29">
    <w:abstractNumId w:val="3"/>
  </w:num>
  <w:num w:numId="30">
    <w:abstractNumId w:val="12"/>
  </w:num>
  <w:num w:numId="31">
    <w:abstractNumId w:val="38"/>
  </w:num>
  <w:num w:numId="32">
    <w:abstractNumId w:val="1"/>
  </w:num>
  <w:num w:numId="33">
    <w:abstractNumId w:val="37"/>
  </w:num>
  <w:num w:numId="34">
    <w:abstractNumId w:val="42"/>
  </w:num>
  <w:num w:numId="35">
    <w:abstractNumId w:val="4"/>
  </w:num>
  <w:num w:numId="36">
    <w:abstractNumId w:val="16"/>
  </w:num>
  <w:num w:numId="37">
    <w:abstractNumId w:val="28"/>
  </w:num>
  <w:num w:numId="38">
    <w:abstractNumId w:val="30"/>
  </w:num>
  <w:num w:numId="39">
    <w:abstractNumId w:val="29"/>
  </w:num>
  <w:num w:numId="40">
    <w:abstractNumId w:val="17"/>
  </w:num>
  <w:num w:numId="41">
    <w:abstractNumId w:val="40"/>
  </w:num>
  <w:num w:numId="42">
    <w:abstractNumId w:val="11"/>
  </w:num>
  <w:num w:numId="43">
    <w:abstractNumId w:val="0"/>
  </w:num>
  <w:num w:numId="44">
    <w:abstractNumId w:val="32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709FF"/>
    <w:rsid w:val="00007D36"/>
    <w:rsid w:val="00052B8A"/>
    <w:rsid w:val="0007761E"/>
    <w:rsid w:val="000E02D2"/>
    <w:rsid w:val="000E0A4C"/>
    <w:rsid w:val="00125DD0"/>
    <w:rsid w:val="00170974"/>
    <w:rsid w:val="00182FF2"/>
    <w:rsid w:val="001915AC"/>
    <w:rsid w:val="0019485D"/>
    <w:rsid w:val="001B2F5B"/>
    <w:rsid w:val="001F0B0C"/>
    <w:rsid w:val="0021386F"/>
    <w:rsid w:val="002338CE"/>
    <w:rsid w:val="00240531"/>
    <w:rsid w:val="0024135B"/>
    <w:rsid w:val="00261370"/>
    <w:rsid w:val="002B05F7"/>
    <w:rsid w:val="002C2550"/>
    <w:rsid w:val="002D5175"/>
    <w:rsid w:val="002F4425"/>
    <w:rsid w:val="003155EC"/>
    <w:rsid w:val="0035236A"/>
    <w:rsid w:val="00384955"/>
    <w:rsid w:val="003E3B73"/>
    <w:rsid w:val="003F0784"/>
    <w:rsid w:val="00442877"/>
    <w:rsid w:val="00456003"/>
    <w:rsid w:val="00494451"/>
    <w:rsid w:val="004B1DC9"/>
    <w:rsid w:val="004E2613"/>
    <w:rsid w:val="004E2854"/>
    <w:rsid w:val="00520004"/>
    <w:rsid w:val="00547107"/>
    <w:rsid w:val="00577A3A"/>
    <w:rsid w:val="0059374C"/>
    <w:rsid w:val="005B5A1E"/>
    <w:rsid w:val="005D7711"/>
    <w:rsid w:val="005F27CB"/>
    <w:rsid w:val="006709FF"/>
    <w:rsid w:val="00677C26"/>
    <w:rsid w:val="006B31B0"/>
    <w:rsid w:val="00700651"/>
    <w:rsid w:val="00713F43"/>
    <w:rsid w:val="00795951"/>
    <w:rsid w:val="007B3C36"/>
    <w:rsid w:val="00841DD9"/>
    <w:rsid w:val="00862B1B"/>
    <w:rsid w:val="00862BE7"/>
    <w:rsid w:val="008C68AE"/>
    <w:rsid w:val="009003EF"/>
    <w:rsid w:val="00900927"/>
    <w:rsid w:val="00924D4D"/>
    <w:rsid w:val="00946D5C"/>
    <w:rsid w:val="00992665"/>
    <w:rsid w:val="009B4766"/>
    <w:rsid w:val="009D7C6F"/>
    <w:rsid w:val="009F2DEC"/>
    <w:rsid w:val="00A11D55"/>
    <w:rsid w:val="00A1550C"/>
    <w:rsid w:val="00AE64D6"/>
    <w:rsid w:val="00B01AC9"/>
    <w:rsid w:val="00B02EB1"/>
    <w:rsid w:val="00B16872"/>
    <w:rsid w:val="00B17A78"/>
    <w:rsid w:val="00BE0EF3"/>
    <w:rsid w:val="00BF5065"/>
    <w:rsid w:val="00BF600E"/>
    <w:rsid w:val="00C407B8"/>
    <w:rsid w:val="00C844D4"/>
    <w:rsid w:val="00CA78CE"/>
    <w:rsid w:val="00CB5660"/>
    <w:rsid w:val="00CD3597"/>
    <w:rsid w:val="00CF104F"/>
    <w:rsid w:val="00D27419"/>
    <w:rsid w:val="00D50400"/>
    <w:rsid w:val="00D6042F"/>
    <w:rsid w:val="00D61EE6"/>
    <w:rsid w:val="00DB3B3B"/>
    <w:rsid w:val="00DE05AF"/>
    <w:rsid w:val="00DE7F7A"/>
    <w:rsid w:val="00E01586"/>
    <w:rsid w:val="00E35E03"/>
    <w:rsid w:val="00E51765"/>
    <w:rsid w:val="00E75E21"/>
    <w:rsid w:val="00E80FA0"/>
    <w:rsid w:val="00E958BC"/>
    <w:rsid w:val="00EC6299"/>
    <w:rsid w:val="00ED54B0"/>
    <w:rsid w:val="00EE3CBE"/>
    <w:rsid w:val="00EF42EC"/>
    <w:rsid w:val="00F05576"/>
    <w:rsid w:val="00F14389"/>
    <w:rsid w:val="00F34214"/>
    <w:rsid w:val="00F65733"/>
    <w:rsid w:val="00F718F1"/>
    <w:rsid w:val="00F806E9"/>
    <w:rsid w:val="00FC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9F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143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43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359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3597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01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58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1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586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75E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9F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143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43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359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3597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01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58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1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586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75E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National_Defense_Education_Ac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5EE8-53C1-4E14-BDCC-63C43E4C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N00006013</dc:creator>
  <cp:lastModifiedBy>jdavi102</cp:lastModifiedBy>
  <cp:revision>4</cp:revision>
  <cp:lastPrinted>2011-11-09T18:11:00Z</cp:lastPrinted>
  <dcterms:created xsi:type="dcterms:W3CDTF">2011-11-08T21:53:00Z</dcterms:created>
  <dcterms:modified xsi:type="dcterms:W3CDTF">2011-11-09T18:15:00Z</dcterms:modified>
</cp:coreProperties>
</file>