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86C" w:rsidRDefault="00CF742A" w:rsidP="00AB70E2">
      <w:pPr>
        <w:jc w:val="center"/>
        <w:rPr>
          <w:rFonts w:asciiTheme="majorHAnsi" w:hAnsiTheme="majorHAnsi"/>
          <w:sz w:val="40"/>
          <w:szCs w:val="40"/>
          <w:u w:val="single"/>
        </w:rPr>
      </w:pPr>
      <w:r>
        <w:rPr>
          <w:rFonts w:asciiTheme="majorHAnsi" w:hAnsiTheme="majorHAnsi"/>
          <w:sz w:val="40"/>
          <w:szCs w:val="40"/>
          <w:u w:val="single"/>
        </w:rPr>
        <w:t xml:space="preserve"> </w:t>
      </w:r>
      <w:r w:rsidR="006518D8">
        <w:rPr>
          <w:rFonts w:asciiTheme="majorHAnsi" w:hAnsiTheme="majorHAnsi"/>
          <w:sz w:val="40"/>
          <w:szCs w:val="40"/>
          <w:u w:val="single"/>
        </w:rPr>
        <w:t>Administrative &amp; Professionals</w:t>
      </w:r>
      <w:r w:rsidR="00776202">
        <w:rPr>
          <w:rFonts w:asciiTheme="majorHAnsi" w:hAnsiTheme="majorHAnsi"/>
          <w:sz w:val="40"/>
          <w:szCs w:val="40"/>
          <w:u w:val="single"/>
        </w:rPr>
        <w:t xml:space="preserve">/Support Staff </w:t>
      </w:r>
      <w:r w:rsidR="007F1096">
        <w:rPr>
          <w:rFonts w:asciiTheme="majorHAnsi" w:hAnsiTheme="majorHAnsi"/>
          <w:sz w:val="40"/>
          <w:szCs w:val="40"/>
          <w:u w:val="single"/>
        </w:rPr>
        <w:t>New Hire Process</w:t>
      </w:r>
      <w:r w:rsidR="00874E04">
        <w:rPr>
          <w:rFonts w:asciiTheme="majorHAnsi" w:hAnsiTheme="majorHAnsi"/>
          <w:sz w:val="40"/>
          <w:szCs w:val="40"/>
          <w:u w:val="single"/>
        </w:rPr>
        <w:t xml:space="preserve"> Checklist for </w:t>
      </w:r>
      <w:r w:rsidR="007F1096">
        <w:rPr>
          <w:rFonts w:asciiTheme="majorHAnsi" w:hAnsiTheme="majorHAnsi"/>
          <w:sz w:val="40"/>
          <w:szCs w:val="40"/>
          <w:u w:val="single"/>
        </w:rPr>
        <w:t>Hiring Officials</w:t>
      </w:r>
    </w:p>
    <w:tbl>
      <w:tblPr>
        <w:tblStyle w:val="TableGrid"/>
        <w:tblW w:w="10260" w:type="dxa"/>
        <w:tblInd w:w="-432" w:type="dxa"/>
        <w:tblLook w:val="04A0" w:firstRow="1" w:lastRow="0" w:firstColumn="1" w:lastColumn="0" w:noHBand="0" w:noVBand="1"/>
      </w:tblPr>
      <w:tblGrid>
        <w:gridCol w:w="1980"/>
        <w:gridCol w:w="8280"/>
      </w:tblGrid>
      <w:tr w:rsidR="007F1096" w:rsidTr="007F1096">
        <w:trPr>
          <w:trHeight w:val="692"/>
        </w:trPr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1096" w:rsidRPr="000525C0" w:rsidRDefault="007F1096" w:rsidP="00E44CEF">
            <w:pPr>
              <w:tabs>
                <w:tab w:val="left" w:pos="-540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Position</w:t>
            </w:r>
            <w:r w:rsidR="00C339AD">
              <w:rPr>
                <w:rFonts w:asciiTheme="majorHAnsi" w:hAnsiTheme="majorHAnsi"/>
                <w:sz w:val="24"/>
                <w:szCs w:val="24"/>
              </w:rPr>
              <w:t xml:space="preserve"> Title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096" w:rsidRDefault="007F1096" w:rsidP="00E44CEF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</w:tr>
    </w:tbl>
    <w:p w:rsidR="00B418E4" w:rsidRPr="00136D91" w:rsidRDefault="00B418E4" w:rsidP="00AB70E2">
      <w:pPr>
        <w:jc w:val="center"/>
        <w:rPr>
          <w:rFonts w:asciiTheme="majorHAnsi" w:hAnsiTheme="majorHAnsi"/>
          <w:u w:val="single"/>
        </w:rPr>
      </w:pPr>
    </w:p>
    <w:tbl>
      <w:tblPr>
        <w:tblStyle w:val="TableGrid"/>
        <w:tblW w:w="10422" w:type="dxa"/>
        <w:tblInd w:w="-342" w:type="dxa"/>
        <w:tblLook w:val="04A0" w:firstRow="1" w:lastRow="0" w:firstColumn="1" w:lastColumn="0" w:noHBand="0" w:noVBand="1"/>
      </w:tblPr>
      <w:tblGrid>
        <w:gridCol w:w="8982"/>
        <w:gridCol w:w="1440"/>
      </w:tblGrid>
      <w:tr w:rsidR="00E31433" w:rsidTr="00136D91">
        <w:trPr>
          <w:trHeight w:val="720"/>
        </w:trPr>
        <w:tc>
          <w:tcPr>
            <w:tcW w:w="8982" w:type="dxa"/>
            <w:shd w:val="clear" w:color="auto" w:fill="BFBFBF" w:themeFill="background1" w:themeFillShade="BF"/>
            <w:vAlign w:val="center"/>
          </w:tcPr>
          <w:p w:rsidR="00E31433" w:rsidRPr="00D0036B" w:rsidRDefault="007F1096" w:rsidP="0041386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Position Creation and Posting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E31433" w:rsidRPr="00E31433" w:rsidRDefault="007F1096" w:rsidP="00B206C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Completed</w:t>
            </w:r>
          </w:p>
        </w:tc>
      </w:tr>
      <w:tr w:rsidR="00874E04" w:rsidTr="00136D91">
        <w:trPr>
          <w:trHeight w:val="648"/>
        </w:trPr>
        <w:tc>
          <w:tcPr>
            <w:tcW w:w="8982" w:type="dxa"/>
            <w:vAlign w:val="center"/>
          </w:tcPr>
          <w:p w:rsidR="00874E04" w:rsidRDefault="00466944" w:rsidP="00C829A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The Hiring Official approves the position and budget request for the Department. The Department sends budget and posting details to Human Resources Classification and Compensation</w:t>
            </w:r>
            <w:r w:rsidR="00C829A7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r w:rsidR="007F1096">
              <w:rPr>
                <w:rFonts w:asciiTheme="majorHAnsi" w:hAnsiTheme="majorHAnsi"/>
                <w:sz w:val="24"/>
                <w:szCs w:val="24"/>
              </w:rPr>
              <w:t xml:space="preserve">HR Classification and Compensation </w:t>
            </w:r>
            <w:r w:rsidR="00C829A7">
              <w:rPr>
                <w:rFonts w:asciiTheme="majorHAnsi" w:hAnsiTheme="majorHAnsi"/>
                <w:sz w:val="24"/>
                <w:szCs w:val="24"/>
              </w:rPr>
              <w:t xml:space="preserve">reviews information and requests a position number from University Budget. </w:t>
            </w:r>
          </w:p>
        </w:tc>
        <w:tc>
          <w:tcPr>
            <w:tcW w:w="1440" w:type="dxa"/>
          </w:tcPr>
          <w:p w:rsidR="00874E04" w:rsidRDefault="00874E04" w:rsidP="00E3143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74E04" w:rsidTr="00136D91">
        <w:trPr>
          <w:trHeight w:val="648"/>
        </w:trPr>
        <w:tc>
          <w:tcPr>
            <w:tcW w:w="8982" w:type="dxa"/>
            <w:vAlign w:val="center"/>
          </w:tcPr>
          <w:p w:rsidR="00874E04" w:rsidRDefault="007F1096" w:rsidP="009765B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Classification and Compensation </w:t>
            </w:r>
            <w:r w:rsidR="009765BA">
              <w:rPr>
                <w:rFonts w:asciiTheme="majorHAnsi" w:hAnsiTheme="majorHAnsi"/>
                <w:sz w:val="24"/>
                <w:szCs w:val="24"/>
              </w:rPr>
              <w:t xml:space="preserve">will send an </w:t>
            </w:r>
            <w:r>
              <w:rPr>
                <w:rFonts w:asciiTheme="majorHAnsi" w:hAnsiTheme="majorHAnsi"/>
                <w:sz w:val="24"/>
                <w:szCs w:val="24"/>
              </w:rPr>
              <w:t>email</w:t>
            </w:r>
            <w:r w:rsidR="009765BA">
              <w:rPr>
                <w:rFonts w:asciiTheme="majorHAnsi" w:hAnsiTheme="majorHAnsi"/>
                <w:sz w:val="24"/>
                <w:szCs w:val="24"/>
              </w:rPr>
              <w:t xml:space="preserve"> to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791782">
              <w:rPr>
                <w:rFonts w:asciiTheme="majorHAnsi" w:hAnsiTheme="majorHAnsi"/>
                <w:sz w:val="24"/>
                <w:szCs w:val="24"/>
              </w:rPr>
              <w:t>Employment</w:t>
            </w:r>
            <w:r w:rsidR="009765BA">
              <w:rPr>
                <w:rFonts w:asciiTheme="majorHAnsi" w:hAnsiTheme="majorHAnsi"/>
                <w:sz w:val="24"/>
                <w:szCs w:val="24"/>
              </w:rPr>
              <w:t xml:space="preserve"> with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the approval to post</w:t>
            </w:r>
            <w:r w:rsidR="00B369EB">
              <w:rPr>
                <w:rFonts w:asciiTheme="majorHAnsi" w:hAnsiTheme="majorHAnsi"/>
                <w:sz w:val="24"/>
                <w:szCs w:val="24"/>
              </w:rPr>
              <w:t xml:space="preserve"> and als</w:t>
            </w:r>
            <w:r>
              <w:rPr>
                <w:rFonts w:asciiTheme="majorHAnsi" w:hAnsiTheme="majorHAnsi"/>
                <w:sz w:val="24"/>
                <w:szCs w:val="24"/>
              </w:rPr>
              <w:t>o provide</w:t>
            </w:r>
            <w:r w:rsidR="009765BA">
              <w:rPr>
                <w:rFonts w:asciiTheme="majorHAnsi" w:hAnsiTheme="majorHAnsi"/>
                <w:sz w:val="24"/>
                <w:szCs w:val="24"/>
              </w:rPr>
              <w:t xml:space="preserve"> the</w:t>
            </w:r>
            <w:r w:rsidR="00C829A7">
              <w:rPr>
                <w:rFonts w:asciiTheme="majorHAnsi" w:hAnsiTheme="majorHAnsi"/>
                <w:sz w:val="24"/>
                <w:szCs w:val="24"/>
              </w:rPr>
              <w:t xml:space="preserve"> position description</w:t>
            </w:r>
            <w:r w:rsidR="00E50A89">
              <w:rPr>
                <w:rFonts w:asciiTheme="majorHAnsi" w:hAnsiTheme="majorHAnsi"/>
                <w:sz w:val="24"/>
                <w:szCs w:val="24"/>
              </w:rPr>
              <w:t xml:space="preserve"> and position number.</w:t>
            </w:r>
          </w:p>
        </w:tc>
        <w:tc>
          <w:tcPr>
            <w:tcW w:w="1440" w:type="dxa"/>
          </w:tcPr>
          <w:p w:rsidR="00874E04" w:rsidRDefault="00874E04" w:rsidP="00E3143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74E04" w:rsidTr="00136D91">
        <w:trPr>
          <w:trHeight w:val="648"/>
        </w:trPr>
        <w:tc>
          <w:tcPr>
            <w:tcW w:w="8982" w:type="dxa"/>
            <w:vAlign w:val="center"/>
          </w:tcPr>
          <w:p w:rsidR="007F1096" w:rsidRPr="007F1096" w:rsidRDefault="005B15AE" w:rsidP="00BF7E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In Eagle Jobs </w:t>
            </w:r>
            <w:r w:rsidR="00791782">
              <w:rPr>
                <w:rFonts w:asciiTheme="majorHAnsi" w:hAnsiTheme="majorHAnsi"/>
                <w:sz w:val="24"/>
                <w:szCs w:val="24"/>
              </w:rPr>
              <w:t>Employment</w:t>
            </w:r>
            <w:r w:rsidR="007F109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will create</w:t>
            </w:r>
            <w:r w:rsidR="007F1096">
              <w:rPr>
                <w:rFonts w:asciiTheme="majorHAnsi" w:hAnsiTheme="majorHAnsi"/>
                <w:sz w:val="24"/>
                <w:szCs w:val="24"/>
              </w:rPr>
              <w:t xml:space="preserve"> the posting template </w:t>
            </w:r>
            <w:r w:rsidR="00BF7EB6">
              <w:rPr>
                <w:rFonts w:asciiTheme="majorHAnsi" w:hAnsiTheme="majorHAnsi"/>
                <w:sz w:val="24"/>
                <w:szCs w:val="24"/>
              </w:rPr>
              <w:t>using the</w:t>
            </w:r>
            <w:r w:rsidR="007F1096">
              <w:rPr>
                <w:rFonts w:asciiTheme="majorHAnsi" w:hAnsiTheme="majorHAnsi"/>
                <w:sz w:val="24"/>
                <w:szCs w:val="24"/>
              </w:rPr>
              <w:t xml:space="preserve"> position information and</w:t>
            </w:r>
            <w:r w:rsidR="00BF7EB6">
              <w:rPr>
                <w:rFonts w:asciiTheme="majorHAnsi" w:hAnsiTheme="majorHAnsi"/>
                <w:sz w:val="24"/>
                <w:szCs w:val="24"/>
              </w:rPr>
              <w:t xml:space="preserve"> then</w:t>
            </w:r>
            <w:r w:rsidR="007F1096">
              <w:rPr>
                <w:rFonts w:asciiTheme="majorHAnsi" w:hAnsiTheme="majorHAnsi"/>
                <w:sz w:val="24"/>
                <w:szCs w:val="24"/>
              </w:rPr>
              <w:t xml:space="preserve"> forwards the draft posting to the Hiring Official</w:t>
            </w:r>
            <w:r w:rsidR="00E50A89">
              <w:rPr>
                <w:rFonts w:asciiTheme="majorHAnsi" w:hAnsiTheme="majorHAnsi"/>
                <w:sz w:val="24"/>
                <w:szCs w:val="24"/>
              </w:rPr>
              <w:t>, Dean/Department Head, and Hiring Authority</w:t>
            </w:r>
            <w:r w:rsidR="007F1096">
              <w:rPr>
                <w:rFonts w:asciiTheme="majorHAnsi" w:hAnsiTheme="majorHAnsi"/>
                <w:sz w:val="24"/>
                <w:szCs w:val="24"/>
              </w:rPr>
              <w:t xml:space="preserve"> for review.  </w:t>
            </w:r>
            <w:r w:rsidR="004968DF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874E04" w:rsidRDefault="00874E04" w:rsidP="00E3143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74E04" w:rsidTr="00136D91">
        <w:trPr>
          <w:trHeight w:val="648"/>
        </w:trPr>
        <w:tc>
          <w:tcPr>
            <w:tcW w:w="8982" w:type="dxa"/>
            <w:vAlign w:val="center"/>
          </w:tcPr>
          <w:p w:rsidR="005B15AE" w:rsidRDefault="005B15AE" w:rsidP="005B15AE">
            <w:pPr>
              <w:rPr>
                <w:rFonts w:asciiTheme="majorHAnsi" w:hAnsiTheme="majorHAnsi"/>
                <w:sz w:val="24"/>
                <w:szCs w:val="24"/>
              </w:rPr>
            </w:pPr>
            <w:r w:rsidRPr="00E95E41">
              <w:rPr>
                <w:rFonts w:asciiTheme="majorHAnsi" w:hAnsiTheme="majorHAnsi"/>
                <w:sz w:val="24"/>
                <w:szCs w:val="24"/>
              </w:rPr>
              <w:t>The Hiring Official is able to edit the posting as necessary</w:t>
            </w:r>
            <w:r>
              <w:rPr>
                <w:rFonts w:asciiTheme="majorHAnsi" w:hAnsiTheme="majorHAnsi"/>
                <w:sz w:val="24"/>
                <w:szCs w:val="24"/>
              </w:rPr>
              <w:t>.  The following are items to consider:</w:t>
            </w:r>
          </w:p>
          <w:p w:rsidR="005B15AE" w:rsidRDefault="005B15AE" w:rsidP="005B15AE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Length of time to posting (minimum 7 days, specific dates, or open until filled).</w:t>
            </w:r>
          </w:p>
          <w:p w:rsidR="005B15AE" w:rsidRDefault="005B15AE" w:rsidP="005B15AE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Any specific advertising outside of Facebook, Twitter, LinkedIn.</w:t>
            </w:r>
          </w:p>
          <w:p w:rsidR="00160834" w:rsidRDefault="005B15AE" w:rsidP="00160834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4"/>
                <w:szCs w:val="24"/>
              </w:rPr>
            </w:pPr>
            <w:r w:rsidRPr="005B15AE">
              <w:rPr>
                <w:rFonts w:asciiTheme="majorHAnsi" w:hAnsiTheme="majorHAnsi"/>
                <w:sz w:val="24"/>
                <w:szCs w:val="24"/>
              </w:rPr>
              <w:t>Number of vacancies to be filled and/or pooled positions.</w:t>
            </w:r>
          </w:p>
          <w:p w:rsidR="00160834" w:rsidRPr="00160834" w:rsidRDefault="00160834" w:rsidP="0016083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Note: Please do not update, change, nor add supplemental questions and documents needed to apply sections. These are HR only areas.</w:t>
            </w:r>
          </w:p>
        </w:tc>
        <w:tc>
          <w:tcPr>
            <w:tcW w:w="1440" w:type="dxa"/>
          </w:tcPr>
          <w:p w:rsidR="00874E04" w:rsidRDefault="00874E04" w:rsidP="00E3143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968DF" w:rsidTr="00136D91">
        <w:trPr>
          <w:trHeight w:val="648"/>
        </w:trPr>
        <w:tc>
          <w:tcPr>
            <w:tcW w:w="8982" w:type="dxa"/>
            <w:vAlign w:val="center"/>
          </w:tcPr>
          <w:p w:rsidR="004968DF" w:rsidRPr="00E95E41" w:rsidRDefault="00091CCA" w:rsidP="005B15A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When</w:t>
            </w:r>
            <w:r w:rsidR="004968DF" w:rsidRPr="00E95E41">
              <w:rPr>
                <w:rFonts w:asciiTheme="majorHAnsi" w:hAnsiTheme="majorHAnsi"/>
                <w:sz w:val="24"/>
                <w:szCs w:val="24"/>
              </w:rPr>
              <w:t xml:space="preserve"> finished, </w:t>
            </w:r>
            <w:r w:rsidR="00C95FB8">
              <w:rPr>
                <w:rFonts w:asciiTheme="majorHAnsi" w:hAnsiTheme="majorHAnsi"/>
                <w:sz w:val="24"/>
                <w:szCs w:val="24"/>
              </w:rPr>
              <w:t xml:space="preserve">the Hiring Official </w:t>
            </w:r>
            <w:r w:rsidR="004968DF" w:rsidRPr="00E95E41">
              <w:rPr>
                <w:rFonts w:asciiTheme="majorHAnsi" w:hAnsiTheme="majorHAnsi"/>
                <w:sz w:val="24"/>
                <w:szCs w:val="24"/>
              </w:rPr>
              <w:t>must approve the posting by selecting “Approve (move to Human Resources)”</w:t>
            </w:r>
            <w:r w:rsidR="00C95FB8">
              <w:rPr>
                <w:rFonts w:asciiTheme="majorHAnsi" w:hAnsiTheme="majorHAnsi"/>
                <w:sz w:val="24"/>
                <w:szCs w:val="24"/>
              </w:rPr>
              <w:t>in Eagle Jobs</w:t>
            </w:r>
            <w:r w:rsidR="004968DF" w:rsidRPr="00E95E41">
              <w:rPr>
                <w:rFonts w:asciiTheme="majorHAnsi" w:hAnsiTheme="majorHAnsi"/>
                <w:sz w:val="24"/>
                <w:szCs w:val="24"/>
              </w:rPr>
              <w:t>.</w:t>
            </w:r>
            <w:r w:rsidR="00731B7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5B15AE">
              <w:rPr>
                <w:rFonts w:asciiTheme="majorHAnsi" w:hAnsiTheme="majorHAnsi"/>
                <w:sz w:val="24"/>
                <w:szCs w:val="24"/>
              </w:rPr>
              <w:t xml:space="preserve">  When the position is posted in Eagle Jobs, </w:t>
            </w:r>
            <w:r w:rsidR="00C95FB8">
              <w:rPr>
                <w:rFonts w:asciiTheme="majorHAnsi" w:hAnsiTheme="majorHAnsi"/>
                <w:sz w:val="24"/>
                <w:szCs w:val="24"/>
              </w:rPr>
              <w:t xml:space="preserve">Employment will request and add Committee Search and Interview Panel in Eagle Jobs as users/viewers. </w:t>
            </w:r>
          </w:p>
        </w:tc>
        <w:tc>
          <w:tcPr>
            <w:tcW w:w="1440" w:type="dxa"/>
          </w:tcPr>
          <w:p w:rsidR="004968DF" w:rsidRDefault="004968DF" w:rsidP="004968D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968DF" w:rsidTr="00E95E41">
        <w:trPr>
          <w:trHeight w:val="648"/>
        </w:trPr>
        <w:tc>
          <w:tcPr>
            <w:tcW w:w="8982" w:type="dxa"/>
            <w:shd w:val="clear" w:color="auto" w:fill="BFBFBF" w:themeFill="background1" w:themeFillShade="BF"/>
            <w:vAlign w:val="center"/>
          </w:tcPr>
          <w:p w:rsidR="004968DF" w:rsidRPr="00E95E41" w:rsidRDefault="00237436" w:rsidP="004968DF">
            <w:pPr>
              <w:rPr>
                <w:rFonts w:asciiTheme="majorHAnsi" w:hAnsiTheme="majorHAnsi"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Interviewing and </w:t>
            </w:r>
            <w:r w:rsidR="00E95E41">
              <w:rPr>
                <w:rFonts w:asciiTheme="majorHAnsi" w:hAnsiTheme="majorHAnsi"/>
                <w:b/>
                <w:sz w:val="24"/>
                <w:szCs w:val="24"/>
              </w:rPr>
              <w:t>Selecting Finalist(s)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4968DF" w:rsidRPr="00E95E41" w:rsidRDefault="004968DF" w:rsidP="004968DF">
            <w:pPr>
              <w:rPr>
                <w:rFonts w:asciiTheme="majorHAnsi" w:hAnsiTheme="majorHAnsi"/>
                <w:sz w:val="24"/>
                <w:szCs w:val="24"/>
                <w:highlight w:val="lightGray"/>
              </w:rPr>
            </w:pPr>
          </w:p>
        </w:tc>
      </w:tr>
      <w:tr w:rsidR="004968DF" w:rsidTr="00136D91">
        <w:trPr>
          <w:trHeight w:val="648"/>
        </w:trPr>
        <w:tc>
          <w:tcPr>
            <w:tcW w:w="8982" w:type="dxa"/>
            <w:vAlign w:val="center"/>
          </w:tcPr>
          <w:p w:rsidR="004968DF" w:rsidRPr="000D275C" w:rsidRDefault="00B42E65" w:rsidP="00B42E65">
            <w:pPr>
              <w:rPr>
                <w:rFonts w:asciiTheme="majorHAnsi" w:hAnsiTheme="majorHAnsi"/>
                <w:sz w:val="24"/>
                <w:szCs w:val="24"/>
              </w:rPr>
            </w:pPr>
            <w:r w:rsidRPr="000D275C">
              <w:rPr>
                <w:rFonts w:asciiTheme="majorHAnsi" w:hAnsiTheme="majorHAnsi"/>
                <w:sz w:val="24"/>
                <w:szCs w:val="24"/>
              </w:rPr>
              <w:t xml:space="preserve">The Committee </w:t>
            </w:r>
            <w:r w:rsidR="000D275C" w:rsidRPr="000D275C">
              <w:rPr>
                <w:rFonts w:asciiTheme="majorHAnsi" w:hAnsiTheme="majorHAnsi"/>
                <w:sz w:val="24"/>
                <w:szCs w:val="24"/>
              </w:rPr>
              <w:t xml:space="preserve">Search Panel meets with Employment to review hiring and communication guidelines. </w:t>
            </w:r>
          </w:p>
        </w:tc>
        <w:tc>
          <w:tcPr>
            <w:tcW w:w="1440" w:type="dxa"/>
          </w:tcPr>
          <w:p w:rsidR="004968DF" w:rsidRDefault="004968DF" w:rsidP="004968D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D275C" w:rsidTr="00136D91">
        <w:trPr>
          <w:trHeight w:val="648"/>
        </w:trPr>
        <w:tc>
          <w:tcPr>
            <w:tcW w:w="8982" w:type="dxa"/>
            <w:vAlign w:val="center"/>
          </w:tcPr>
          <w:p w:rsidR="000D275C" w:rsidRPr="000D275C" w:rsidRDefault="000D275C" w:rsidP="00B42E65">
            <w:pPr>
              <w:rPr>
                <w:rFonts w:asciiTheme="majorHAnsi" w:hAnsiTheme="majorHAnsi"/>
                <w:sz w:val="24"/>
                <w:szCs w:val="24"/>
              </w:rPr>
            </w:pPr>
            <w:r w:rsidRPr="000D275C">
              <w:rPr>
                <w:rFonts w:asciiTheme="majorHAnsi" w:hAnsiTheme="majorHAnsi"/>
                <w:sz w:val="24"/>
                <w:szCs w:val="24"/>
              </w:rPr>
              <w:t xml:space="preserve">After review of applicant pool and the Hiring Official changing candidates’ status to “pre-screen interview” or “review not selected”, the Hiring Official sends list of candidates and interview questions to Employment for approval. </w:t>
            </w:r>
          </w:p>
        </w:tc>
        <w:tc>
          <w:tcPr>
            <w:tcW w:w="1440" w:type="dxa"/>
          </w:tcPr>
          <w:p w:rsidR="000D275C" w:rsidRDefault="000D275C" w:rsidP="004968D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42E65" w:rsidTr="00136D91">
        <w:trPr>
          <w:trHeight w:val="648"/>
        </w:trPr>
        <w:tc>
          <w:tcPr>
            <w:tcW w:w="8982" w:type="dxa"/>
            <w:vAlign w:val="center"/>
          </w:tcPr>
          <w:p w:rsidR="00B42E65" w:rsidRDefault="00B42E65" w:rsidP="00B42E6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The Hiring Official will review the applicants to select their finalist(s). Upon selection send an email to Employment with the following hiring proposal template information:</w:t>
            </w:r>
          </w:p>
          <w:p w:rsidR="00B42E65" w:rsidRDefault="00B42E65" w:rsidP="00B42E65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 w:rsidRPr="00817B90">
              <w:rPr>
                <w:rFonts w:asciiTheme="majorHAnsi" w:hAnsiTheme="majorHAnsi"/>
                <w:sz w:val="24"/>
                <w:szCs w:val="24"/>
              </w:rPr>
              <w:t>Name of Finalist:</w:t>
            </w:r>
          </w:p>
          <w:p w:rsidR="00B42E65" w:rsidRPr="00817B90" w:rsidRDefault="00B42E65" w:rsidP="00B42E65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UIN (If Known):</w:t>
            </w:r>
          </w:p>
          <w:p w:rsidR="00B42E65" w:rsidRPr="00817B90" w:rsidRDefault="00B42E65" w:rsidP="00B42E65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 w:rsidRPr="00817B90">
              <w:rPr>
                <w:rFonts w:asciiTheme="majorHAnsi" w:hAnsiTheme="majorHAnsi"/>
                <w:sz w:val="24"/>
                <w:szCs w:val="24"/>
              </w:rPr>
              <w:t>Department:</w:t>
            </w:r>
          </w:p>
          <w:p w:rsidR="00B42E65" w:rsidRDefault="00B42E65" w:rsidP="00B42E65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 w:rsidRPr="00817B90">
              <w:rPr>
                <w:rFonts w:asciiTheme="majorHAnsi" w:hAnsiTheme="majorHAnsi"/>
                <w:sz w:val="24"/>
                <w:szCs w:val="24"/>
              </w:rPr>
              <w:lastRenderedPageBreak/>
              <w:t>Position Number:</w:t>
            </w:r>
          </w:p>
          <w:p w:rsidR="00B42E65" w:rsidRDefault="00B42E65" w:rsidP="00B42E65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Position Title:</w:t>
            </w:r>
          </w:p>
          <w:p w:rsidR="00B42E65" w:rsidRPr="00817B90" w:rsidRDefault="00B42E65" w:rsidP="00B42E65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 w:rsidRPr="00817B90">
              <w:rPr>
                <w:rFonts w:asciiTheme="majorHAnsi" w:hAnsiTheme="majorHAnsi"/>
                <w:sz w:val="24"/>
                <w:szCs w:val="24"/>
              </w:rPr>
              <w:t>FOAPAL:</w:t>
            </w:r>
          </w:p>
          <w:p w:rsidR="00B42E65" w:rsidRDefault="004C36B2" w:rsidP="00B42E65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Anticipated </w:t>
            </w:r>
            <w:r w:rsidR="00B42E65" w:rsidRPr="00817B90">
              <w:rPr>
                <w:rFonts w:asciiTheme="majorHAnsi" w:hAnsiTheme="majorHAnsi"/>
                <w:sz w:val="24"/>
                <w:szCs w:val="24"/>
              </w:rPr>
              <w:t>Start Date:</w:t>
            </w:r>
          </w:p>
          <w:p w:rsidR="00B42E65" w:rsidRPr="00817B90" w:rsidRDefault="004C36B2" w:rsidP="00B42E65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Salary</w:t>
            </w:r>
          </w:p>
          <w:p w:rsidR="00B42E65" w:rsidRPr="00817B90" w:rsidRDefault="00B42E65" w:rsidP="00B42E65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 w:rsidRPr="00817B90">
              <w:rPr>
                <w:rFonts w:asciiTheme="majorHAnsi" w:hAnsiTheme="majorHAnsi"/>
                <w:sz w:val="24"/>
                <w:szCs w:val="24"/>
              </w:rPr>
              <w:t>FTE:</w:t>
            </w:r>
          </w:p>
          <w:p w:rsidR="00B42E65" w:rsidRPr="00817B90" w:rsidRDefault="00B42E65" w:rsidP="00B42E65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 w:rsidRPr="00817B90">
              <w:rPr>
                <w:rFonts w:asciiTheme="majorHAnsi" w:hAnsiTheme="majorHAnsi"/>
                <w:sz w:val="24"/>
                <w:szCs w:val="24"/>
              </w:rPr>
              <w:t>Hours Per Pay:</w:t>
            </w:r>
          </w:p>
          <w:p w:rsidR="00B42E65" w:rsidRPr="00FF4306" w:rsidRDefault="00B42E65" w:rsidP="00B42E65">
            <w:pPr>
              <w:pStyle w:val="ListParagraph"/>
              <w:numPr>
                <w:ilvl w:val="0"/>
                <w:numId w:val="10"/>
              </w:numPr>
              <w:contextualSpacing w:val="0"/>
            </w:pPr>
            <w:r w:rsidRPr="00817B90">
              <w:rPr>
                <w:rFonts w:asciiTheme="majorHAnsi" w:hAnsiTheme="majorHAnsi"/>
                <w:sz w:val="24"/>
                <w:szCs w:val="24"/>
              </w:rPr>
              <w:t>Supervisor Name:</w:t>
            </w:r>
          </w:p>
          <w:p w:rsidR="00B42E65" w:rsidRDefault="00B42E65" w:rsidP="00B42E65">
            <w:pPr>
              <w:pStyle w:val="ListParagraph"/>
              <w:contextualSpacing w:val="0"/>
            </w:pPr>
          </w:p>
          <w:p w:rsidR="00B42E65" w:rsidRDefault="00B42E65" w:rsidP="00B42E6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Employment creates the Hiring Proposal into Eagle Jobs and forwards to the Hiring Official for approval.</w:t>
            </w:r>
          </w:p>
          <w:p w:rsidR="004C36B2" w:rsidRPr="00E56D66" w:rsidRDefault="004C36B2" w:rsidP="00B42E65">
            <w:r>
              <w:rPr>
                <w:rFonts w:asciiTheme="majorHAnsi" w:hAnsiTheme="majorHAnsi"/>
                <w:sz w:val="24"/>
                <w:szCs w:val="24"/>
              </w:rPr>
              <w:t>*Note: Faculty offer to follow email template</w:t>
            </w:r>
          </w:p>
        </w:tc>
        <w:tc>
          <w:tcPr>
            <w:tcW w:w="1440" w:type="dxa"/>
          </w:tcPr>
          <w:p w:rsidR="00B42E65" w:rsidRDefault="00B42E65" w:rsidP="00B42E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42E65" w:rsidTr="00136D91">
        <w:trPr>
          <w:trHeight w:val="648"/>
        </w:trPr>
        <w:tc>
          <w:tcPr>
            <w:tcW w:w="8982" w:type="dxa"/>
            <w:vAlign w:val="center"/>
          </w:tcPr>
          <w:p w:rsidR="00B42E65" w:rsidRPr="00AF1006" w:rsidRDefault="00B42E65" w:rsidP="00B42E6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The Hiring Official</w:t>
            </w:r>
            <w:r w:rsidR="00116D07">
              <w:rPr>
                <w:rFonts w:asciiTheme="majorHAnsi" w:hAnsiTheme="majorHAnsi"/>
                <w:sz w:val="24"/>
                <w:szCs w:val="24"/>
              </w:rPr>
              <w:t>, Dean/Department Head, and Hiring Authority review and approve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the Hiring Proposal, communicate any revisions, and select “Submit to HR (move to Human Resources)” in Eagle Jobs.</w:t>
            </w:r>
          </w:p>
        </w:tc>
        <w:tc>
          <w:tcPr>
            <w:tcW w:w="1440" w:type="dxa"/>
          </w:tcPr>
          <w:p w:rsidR="00B42E65" w:rsidRDefault="00B42E65" w:rsidP="00B42E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82DAF" w:rsidTr="00136D91">
        <w:trPr>
          <w:trHeight w:val="648"/>
        </w:trPr>
        <w:tc>
          <w:tcPr>
            <w:tcW w:w="8982" w:type="dxa"/>
            <w:vAlign w:val="center"/>
          </w:tcPr>
          <w:p w:rsidR="00E82DAF" w:rsidRDefault="004C36B2" w:rsidP="00B42E6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Employment verifies that all reference checks are completed </w:t>
            </w:r>
          </w:p>
        </w:tc>
        <w:tc>
          <w:tcPr>
            <w:tcW w:w="1440" w:type="dxa"/>
          </w:tcPr>
          <w:p w:rsidR="00E82DAF" w:rsidRDefault="00E82DAF" w:rsidP="00B42E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42E65" w:rsidTr="00136D91">
        <w:trPr>
          <w:trHeight w:val="648"/>
        </w:trPr>
        <w:tc>
          <w:tcPr>
            <w:tcW w:w="8982" w:type="dxa"/>
            <w:vAlign w:val="center"/>
          </w:tcPr>
          <w:p w:rsidR="00B42E65" w:rsidRDefault="00B42E65" w:rsidP="00B42E6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Employment sends an email to the Hiring Official with notification of approval to extend the verbal offer.  The email will include:</w:t>
            </w:r>
          </w:p>
          <w:p w:rsidR="00B42E65" w:rsidRDefault="00B42E65" w:rsidP="00B42E65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Information on how to complete FGCU HR New Hire Form (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Formstack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).</w:t>
            </w:r>
          </w:p>
          <w:p w:rsidR="00B42E65" w:rsidRDefault="00B42E65" w:rsidP="00B42E65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Information about the FGCU Fingerprinting process.</w:t>
            </w:r>
          </w:p>
          <w:p w:rsidR="00B42E65" w:rsidRDefault="00B42E65" w:rsidP="00B42E65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 link to the New Hire Paperwork packet.</w:t>
            </w:r>
          </w:p>
          <w:p w:rsidR="00B42E65" w:rsidRPr="00D0036B" w:rsidRDefault="00B42E65" w:rsidP="00B42E65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 link to sign-up for the NEO session.</w:t>
            </w:r>
          </w:p>
        </w:tc>
        <w:tc>
          <w:tcPr>
            <w:tcW w:w="1440" w:type="dxa"/>
          </w:tcPr>
          <w:p w:rsidR="00B42E65" w:rsidRDefault="00B42E65" w:rsidP="00B42E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42E65" w:rsidTr="00136D91">
        <w:trPr>
          <w:trHeight w:val="648"/>
        </w:trPr>
        <w:tc>
          <w:tcPr>
            <w:tcW w:w="8982" w:type="dxa"/>
            <w:vAlign w:val="center"/>
          </w:tcPr>
          <w:p w:rsidR="00B42E65" w:rsidRPr="00317C9E" w:rsidRDefault="00B42E65" w:rsidP="00B42E6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The Hiring Official notifies Employment when the finalist accepts the verbal offer.</w:t>
            </w:r>
          </w:p>
        </w:tc>
        <w:tc>
          <w:tcPr>
            <w:tcW w:w="1440" w:type="dxa"/>
          </w:tcPr>
          <w:p w:rsidR="00B42E65" w:rsidRDefault="00B42E65" w:rsidP="00B42E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42E65" w:rsidTr="00136D91">
        <w:trPr>
          <w:trHeight w:val="648"/>
        </w:trPr>
        <w:tc>
          <w:tcPr>
            <w:tcW w:w="8982" w:type="dxa"/>
            <w:vAlign w:val="center"/>
          </w:tcPr>
          <w:p w:rsidR="00B42E65" w:rsidRDefault="00B42E65" w:rsidP="00B42E6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Employment gives the HR Records team the new employee’s application and approved Hiring Proposal.</w:t>
            </w:r>
          </w:p>
        </w:tc>
        <w:tc>
          <w:tcPr>
            <w:tcW w:w="1440" w:type="dxa"/>
          </w:tcPr>
          <w:p w:rsidR="00B42E65" w:rsidRDefault="00B42E65" w:rsidP="00B42E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42E65" w:rsidTr="00136D91">
        <w:trPr>
          <w:trHeight w:val="648"/>
        </w:trPr>
        <w:tc>
          <w:tcPr>
            <w:tcW w:w="8982" w:type="dxa"/>
            <w:vAlign w:val="center"/>
          </w:tcPr>
          <w:p w:rsidR="00B42E65" w:rsidRDefault="00B42E65" w:rsidP="00B42E6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HR Records Team enters new employee and position information into Banner.</w:t>
            </w:r>
          </w:p>
        </w:tc>
        <w:tc>
          <w:tcPr>
            <w:tcW w:w="1440" w:type="dxa"/>
          </w:tcPr>
          <w:p w:rsidR="00B42E65" w:rsidRDefault="00B42E65" w:rsidP="00B42E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42E65" w:rsidTr="00136D91">
        <w:trPr>
          <w:trHeight w:val="648"/>
        </w:trPr>
        <w:tc>
          <w:tcPr>
            <w:tcW w:w="8982" w:type="dxa"/>
            <w:vAlign w:val="center"/>
          </w:tcPr>
          <w:p w:rsidR="00B42E65" w:rsidRDefault="00B42E65" w:rsidP="00B42E6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New hire completes background check and NEO.</w:t>
            </w:r>
          </w:p>
          <w:p w:rsidR="00B42E65" w:rsidRDefault="00CF742A" w:rsidP="00B42E6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*</w:t>
            </w:r>
            <w:r w:rsidR="00B42E65">
              <w:rPr>
                <w:rFonts w:asciiTheme="majorHAnsi" w:hAnsiTheme="majorHAnsi"/>
                <w:sz w:val="24"/>
                <w:szCs w:val="24"/>
              </w:rPr>
              <w:t>Note: New hire cannot attend NEO until background check has been completed.</w:t>
            </w:r>
          </w:p>
        </w:tc>
        <w:tc>
          <w:tcPr>
            <w:tcW w:w="1440" w:type="dxa"/>
          </w:tcPr>
          <w:p w:rsidR="00B42E65" w:rsidRDefault="00B42E65" w:rsidP="00B42E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42E65" w:rsidTr="00136D91">
        <w:trPr>
          <w:trHeight w:val="648"/>
        </w:trPr>
        <w:tc>
          <w:tcPr>
            <w:tcW w:w="8982" w:type="dxa"/>
            <w:vAlign w:val="center"/>
          </w:tcPr>
          <w:p w:rsidR="00B42E65" w:rsidRDefault="00B42E65" w:rsidP="00B42E6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An email will be sent to the Hiring Official when all employment requirements are met.</w:t>
            </w:r>
            <w:bookmarkStart w:id="0" w:name="_GoBack"/>
            <w:bookmarkEnd w:id="0"/>
          </w:p>
        </w:tc>
        <w:tc>
          <w:tcPr>
            <w:tcW w:w="1440" w:type="dxa"/>
          </w:tcPr>
          <w:p w:rsidR="00B42E65" w:rsidRDefault="00B42E65" w:rsidP="00B42E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37436" w:rsidTr="00136D91">
        <w:trPr>
          <w:trHeight w:val="648"/>
        </w:trPr>
        <w:tc>
          <w:tcPr>
            <w:tcW w:w="8982" w:type="dxa"/>
            <w:vAlign w:val="center"/>
          </w:tcPr>
          <w:p w:rsidR="00237436" w:rsidRDefault="00237436" w:rsidP="00B42E6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Employment sends Search Materials email with Power Point to Hiring Official. The Hiring Official must submit all Search Materials to Employment.</w:t>
            </w:r>
          </w:p>
        </w:tc>
        <w:tc>
          <w:tcPr>
            <w:tcW w:w="1440" w:type="dxa"/>
          </w:tcPr>
          <w:p w:rsidR="00237436" w:rsidRDefault="00237436" w:rsidP="00B42E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42E65" w:rsidTr="00136D91">
        <w:trPr>
          <w:trHeight w:val="648"/>
        </w:trPr>
        <w:tc>
          <w:tcPr>
            <w:tcW w:w="8982" w:type="dxa"/>
            <w:vAlign w:val="center"/>
          </w:tcPr>
          <w:p w:rsidR="00B42E65" w:rsidRDefault="00B42E65" w:rsidP="00B42E65">
            <w:pPr>
              <w:rPr>
                <w:rFonts w:asciiTheme="majorHAnsi" w:hAnsiTheme="majorHAnsi"/>
                <w:sz w:val="24"/>
                <w:szCs w:val="24"/>
              </w:rPr>
            </w:pPr>
            <w:r w:rsidRPr="009C48F1">
              <w:rPr>
                <w:rFonts w:asciiTheme="majorHAnsi" w:hAnsiTheme="majorHAnsi"/>
                <w:b/>
                <w:sz w:val="24"/>
                <w:szCs w:val="24"/>
              </w:rPr>
              <w:t>NOTE:  You are responsible for notifying both Recor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ds and Employment if your new hire</w:t>
            </w:r>
            <w:r w:rsidRPr="009C48F1">
              <w:rPr>
                <w:rFonts w:asciiTheme="majorHAnsi" w:hAnsiTheme="majorHAnsi"/>
                <w:b/>
                <w:sz w:val="24"/>
                <w:szCs w:val="24"/>
              </w:rPr>
              <w:t xml:space="preserve"> will not be working.</w:t>
            </w:r>
          </w:p>
        </w:tc>
        <w:tc>
          <w:tcPr>
            <w:tcW w:w="1440" w:type="dxa"/>
          </w:tcPr>
          <w:p w:rsidR="00B42E65" w:rsidRDefault="00B42E65" w:rsidP="00B42E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DF25AF" w:rsidRPr="00E31433" w:rsidRDefault="00DF25AF" w:rsidP="00E31433">
      <w:pPr>
        <w:rPr>
          <w:rFonts w:asciiTheme="majorHAnsi" w:hAnsiTheme="majorHAnsi"/>
          <w:sz w:val="24"/>
          <w:szCs w:val="24"/>
        </w:rPr>
      </w:pPr>
    </w:p>
    <w:sectPr w:rsidR="00DF25AF" w:rsidRPr="00E31433" w:rsidSect="00AF100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1B2" w:rsidRDefault="004F61B2" w:rsidP="00640B44">
      <w:pPr>
        <w:spacing w:after="0" w:line="240" w:lineRule="auto"/>
      </w:pPr>
      <w:r>
        <w:separator/>
      </w:r>
    </w:p>
  </w:endnote>
  <w:endnote w:type="continuationSeparator" w:id="0">
    <w:p w:rsidR="004F61B2" w:rsidRDefault="004F61B2" w:rsidP="00640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006" w:rsidRDefault="005874CF">
    <w:pPr>
      <w:pStyle w:val="Footer"/>
    </w:pPr>
    <w:r>
      <w:t xml:space="preserve">Updated </w:t>
    </w:r>
    <w:r w:rsidR="006B29B8">
      <w:t>07/23</w:t>
    </w:r>
    <w:r w:rsidR="00BA6C75">
      <w:t>/2019</w:t>
    </w:r>
  </w:p>
  <w:p w:rsidR="00D300E3" w:rsidRDefault="00D300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1B2" w:rsidRDefault="004F61B2" w:rsidP="00640B44">
      <w:pPr>
        <w:spacing w:after="0" w:line="240" w:lineRule="auto"/>
      </w:pPr>
      <w:r>
        <w:separator/>
      </w:r>
    </w:p>
  </w:footnote>
  <w:footnote w:type="continuationSeparator" w:id="0">
    <w:p w:rsidR="004F61B2" w:rsidRDefault="004F61B2" w:rsidP="00640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B44" w:rsidRDefault="00640B44">
    <w:pPr>
      <w:pStyle w:val="Header"/>
    </w:pPr>
  </w:p>
  <w:p w:rsidR="00640B44" w:rsidRDefault="00640B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1A89"/>
    <w:multiLevelType w:val="hybridMultilevel"/>
    <w:tmpl w:val="6376F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857C0"/>
    <w:multiLevelType w:val="hybridMultilevel"/>
    <w:tmpl w:val="6A800F2A"/>
    <w:lvl w:ilvl="0" w:tplc="DECA68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767A5"/>
    <w:multiLevelType w:val="hybridMultilevel"/>
    <w:tmpl w:val="FC04CC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B3B69"/>
    <w:multiLevelType w:val="hybridMultilevel"/>
    <w:tmpl w:val="9E689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C65CB"/>
    <w:multiLevelType w:val="hybridMultilevel"/>
    <w:tmpl w:val="C4D6BF5E"/>
    <w:lvl w:ilvl="0" w:tplc="DECA68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905DC"/>
    <w:multiLevelType w:val="hybridMultilevel"/>
    <w:tmpl w:val="9D020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77FBF"/>
    <w:multiLevelType w:val="hybridMultilevel"/>
    <w:tmpl w:val="9D020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0C201D"/>
    <w:multiLevelType w:val="hybridMultilevel"/>
    <w:tmpl w:val="9D020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AD2EB8"/>
    <w:multiLevelType w:val="hybridMultilevel"/>
    <w:tmpl w:val="C8260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8686E"/>
    <w:multiLevelType w:val="hybridMultilevel"/>
    <w:tmpl w:val="459CDE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487794"/>
    <w:multiLevelType w:val="hybridMultilevel"/>
    <w:tmpl w:val="944251F6"/>
    <w:lvl w:ilvl="0" w:tplc="DECA68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201C54"/>
    <w:multiLevelType w:val="hybridMultilevel"/>
    <w:tmpl w:val="EF32F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5E7819"/>
    <w:multiLevelType w:val="hybridMultilevel"/>
    <w:tmpl w:val="4C90B0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12"/>
  </w:num>
  <w:num w:numId="5">
    <w:abstractNumId w:val="2"/>
  </w:num>
  <w:num w:numId="6">
    <w:abstractNumId w:val="9"/>
  </w:num>
  <w:num w:numId="7">
    <w:abstractNumId w:val="7"/>
  </w:num>
  <w:num w:numId="8">
    <w:abstractNumId w:val="3"/>
  </w:num>
  <w:num w:numId="9">
    <w:abstractNumId w:val="11"/>
  </w:num>
  <w:num w:numId="10">
    <w:abstractNumId w:val="0"/>
  </w:num>
  <w:num w:numId="11">
    <w:abstractNumId w:val="8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6C"/>
    <w:rsid w:val="00010BB3"/>
    <w:rsid w:val="00083C87"/>
    <w:rsid w:val="00091CCA"/>
    <w:rsid w:val="000B40ED"/>
    <w:rsid w:val="000D275C"/>
    <w:rsid w:val="00116D07"/>
    <w:rsid w:val="00136D91"/>
    <w:rsid w:val="00160834"/>
    <w:rsid w:val="0020691C"/>
    <w:rsid w:val="00237129"/>
    <w:rsid w:val="00237436"/>
    <w:rsid w:val="002D6921"/>
    <w:rsid w:val="00315D6C"/>
    <w:rsid w:val="00317C9E"/>
    <w:rsid w:val="003A72C4"/>
    <w:rsid w:val="0041386C"/>
    <w:rsid w:val="00466944"/>
    <w:rsid w:val="004833FE"/>
    <w:rsid w:val="004968DF"/>
    <w:rsid w:val="004C36B2"/>
    <w:rsid w:val="004F5DC3"/>
    <w:rsid w:val="004F61B2"/>
    <w:rsid w:val="005874CF"/>
    <w:rsid w:val="005B15AE"/>
    <w:rsid w:val="005B3320"/>
    <w:rsid w:val="00625803"/>
    <w:rsid w:val="00640B44"/>
    <w:rsid w:val="006518D8"/>
    <w:rsid w:val="006B29B8"/>
    <w:rsid w:val="007035AB"/>
    <w:rsid w:val="007115FE"/>
    <w:rsid w:val="00731B71"/>
    <w:rsid w:val="00776202"/>
    <w:rsid w:val="00791782"/>
    <w:rsid w:val="007E7851"/>
    <w:rsid w:val="007F1096"/>
    <w:rsid w:val="007F5F21"/>
    <w:rsid w:val="00817B90"/>
    <w:rsid w:val="00832CCC"/>
    <w:rsid w:val="00874E04"/>
    <w:rsid w:val="00887FB4"/>
    <w:rsid w:val="0089792B"/>
    <w:rsid w:val="009765BA"/>
    <w:rsid w:val="00980276"/>
    <w:rsid w:val="00A06B43"/>
    <w:rsid w:val="00A6033C"/>
    <w:rsid w:val="00AA1F96"/>
    <w:rsid w:val="00AB70E2"/>
    <w:rsid w:val="00AF1006"/>
    <w:rsid w:val="00B206C8"/>
    <w:rsid w:val="00B369EB"/>
    <w:rsid w:val="00B418E4"/>
    <w:rsid w:val="00B42E65"/>
    <w:rsid w:val="00B44AA4"/>
    <w:rsid w:val="00BA6C75"/>
    <w:rsid w:val="00BC1DC2"/>
    <w:rsid w:val="00BE2C4C"/>
    <w:rsid w:val="00BF7EB6"/>
    <w:rsid w:val="00C23AD1"/>
    <w:rsid w:val="00C339AD"/>
    <w:rsid w:val="00C829A7"/>
    <w:rsid w:val="00C95FB8"/>
    <w:rsid w:val="00CA25C3"/>
    <w:rsid w:val="00CF742A"/>
    <w:rsid w:val="00D300E3"/>
    <w:rsid w:val="00DA78B7"/>
    <w:rsid w:val="00DF25AF"/>
    <w:rsid w:val="00E15CD9"/>
    <w:rsid w:val="00E31433"/>
    <w:rsid w:val="00E50A89"/>
    <w:rsid w:val="00E50CC3"/>
    <w:rsid w:val="00E56D66"/>
    <w:rsid w:val="00E756A5"/>
    <w:rsid w:val="00E82DAF"/>
    <w:rsid w:val="00E95E41"/>
    <w:rsid w:val="00F5595B"/>
    <w:rsid w:val="00F84C06"/>
    <w:rsid w:val="00FA482E"/>
    <w:rsid w:val="00FF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72B4F60"/>
  <w15:docId w15:val="{214EA4E0-DAFD-4EF7-8804-28F8BB0B0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D6C"/>
    <w:pPr>
      <w:ind w:left="720"/>
      <w:contextualSpacing/>
    </w:pPr>
  </w:style>
  <w:style w:type="table" w:styleId="TableGrid">
    <w:name w:val="Table Grid"/>
    <w:basedOn w:val="TableNormal"/>
    <w:uiPriority w:val="59"/>
    <w:rsid w:val="00E31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0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B44"/>
  </w:style>
  <w:style w:type="paragraph" w:styleId="Footer">
    <w:name w:val="footer"/>
    <w:basedOn w:val="Normal"/>
    <w:link w:val="FooterChar"/>
    <w:uiPriority w:val="99"/>
    <w:unhideWhenUsed/>
    <w:rsid w:val="00640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B44"/>
  </w:style>
  <w:style w:type="paragraph" w:styleId="BalloonText">
    <w:name w:val="Balloon Text"/>
    <w:basedOn w:val="Normal"/>
    <w:link w:val="BalloonTextChar"/>
    <w:uiPriority w:val="99"/>
    <w:semiHidden/>
    <w:unhideWhenUsed/>
    <w:rsid w:val="00640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6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8DB82-F556-4CB6-A263-BA901A55F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mss</dc:creator>
  <cp:lastModifiedBy>Shultz, Jessica</cp:lastModifiedBy>
  <cp:revision>14</cp:revision>
  <cp:lastPrinted>2019-03-13T15:46:00Z</cp:lastPrinted>
  <dcterms:created xsi:type="dcterms:W3CDTF">2019-07-08T19:54:00Z</dcterms:created>
  <dcterms:modified xsi:type="dcterms:W3CDTF">2019-07-25T19:31:00Z</dcterms:modified>
</cp:coreProperties>
</file>